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A02DC" w14:textId="77777777" w:rsidR="00652F50" w:rsidRPr="0036786E" w:rsidRDefault="00652F50" w:rsidP="0036786E">
      <w:pPr>
        <w:jc w:val="both"/>
        <w:rPr>
          <w:rFonts w:ascii="Arial" w:eastAsia="Arial" w:hAnsi="Arial" w:cs="Arial"/>
          <w:b/>
          <w:bCs/>
          <w:color w:val="000000" w:themeColor="text1"/>
          <w:sz w:val="52"/>
          <w:szCs w:val="52"/>
          <w:lang w:val="en-GB"/>
        </w:rPr>
      </w:pPr>
    </w:p>
    <w:p w14:paraId="29C711BA" w14:textId="22A0FEF9" w:rsidR="002A5409" w:rsidRPr="0036786E" w:rsidRDefault="3B6C813D" w:rsidP="00652F50">
      <w:pPr>
        <w:jc w:val="both"/>
        <w:rPr>
          <w:rFonts w:ascii="Arial" w:eastAsia="Arial" w:hAnsi="Arial" w:cs="Arial"/>
          <w:b/>
          <w:bCs/>
          <w:color w:val="000000" w:themeColor="text1"/>
          <w:sz w:val="52"/>
          <w:szCs w:val="52"/>
          <w:lang w:val="en-GB"/>
        </w:rPr>
      </w:pPr>
      <w:r w:rsidRPr="0036786E">
        <w:rPr>
          <w:rFonts w:ascii="Arial" w:eastAsia="Arial" w:hAnsi="Arial" w:cs="Arial"/>
          <w:b/>
          <w:bCs/>
          <w:color w:val="000000" w:themeColor="text1"/>
          <w:sz w:val="52"/>
          <w:szCs w:val="52"/>
          <w:lang w:val="en-GB"/>
        </w:rPr>
        <w:t>Business Support Facility for</w:t>
      </w:r>
      <w:r w:rsidRPr="0036786E">
        <w:rPr>
          <w:rFonts w:ascii="Arial" w:eastAsia="Arial" w:hAnsi="Arial" w:cs="Arial"/>
          <w:color w:val="000000" w:themeColor="text1"/>
          <w:sz w:val="52"/>
          <w:szCs w:val="52"/>
          <w:vertAlign w:val="subscript"/>
          <w:lang w:val="en-GB"/>
        </w:rPr>
        <w:t xml:space="preserve"> </w:t>
      </w:r>
      <w:r w:rsidRPr="0036786E">
        <w:rPr>
          <w:rFonts w:ascii="Arial" w:eastAsia="Arial" w:hAnsi="Arial" w:cs="Arial"/>
          <w:b/>
          <w:bCs/>
          <w:color w:val="000000" w:themeColor="text1"/>
          <w:sz w:val="52"/>
          <w:szCs w:val="52"/>
          <w:lang w:val="en-GB"/>
        </w:rPr>
        <w:t>Resilient Agricultural Value Chains</w:t>
      </w:r>
    </w:p>
    <w:p w14:paraId="15624930" w14:textId="0DDD4352" w:rsidR="00652F50" w:rsidRPr="0036786E" w:rsidRDefault="00652F50" w:rsidP="00652F50">
      <w:pPr>
        <w:jc w:val="both"/>
        <w:rPr>
          <w:rFonts w:ascii="Arial" w:eastAsia="Arial" w:hAnsi="Arial" w:cs="Arial"/>
          <w:b/>
          <w:bCs/>
          <w:color w:val="000000" w:themeColor="text1"/>
          <w:sz w:val="52"/>
          <w:szCs w:val="52"/>
          <w:lang w:val="en-GB"/>
        </w:rPr>
      </w:pPr>
    </w:p>
    <w:p w14:paraId="07A02833" w14:textId="3E2F483E" w:rsidR="002A5409" w:rsidRPr="0036786E" w:rsidRDefault="7C9A881C" w:rsidP="00652F50">
      <w:pPr>
        <w:jc w:val="both"/>
        <w:rPr>
          <w:rFonts w:ascii="Arial" w:eastAsia="Arial" w:hAnsi="Arial" w:cs="Arial"/>
          <w:color w:val="000000" w:themeColor="text1"/>
          <w:sz w:val="52"/>
          <w:szCs w:val="52"/>
          <w:vertAlign w:val="subscript"/>
          <w:lang w:val="en-GB"/>
        </w:rPr>
      </w:pPr>
      <w:r w:rsidRPr="0036786E">
        <w:rPr>
          <w:rFonts w:ascii="Arial" w:eastAsia="Arial" w:hAnsi="Arial" w:cs="Arial"/>
          <w:b/>
          <w:bCs/>
          <w:color w:val="000000" w:themeColor="text1"/>
          <w:sz w:val="52"/>
          <w:szCs w:val="52"/>
          <w:lang w:val="en-GB"/>
        </w:rPr>
        <w:t>Guidelines for Call for</w:t>
      </w:r>
      <w:r w:rsidR="1E676E05" w:rsidRPr="0036786E">
        <w:rPr>
          <w:rFonts w:ascii="Arial" w:eastAsia="Arial" w:hAnsi="Arial" w:cs="Arial"/>
          <w:b/>
          <w:bCs/>
          <w:color w:val="000000" w:themeColor="text1"/>
          <w:sz w:val="52"/>
          <w:szCs w:val="52"/>
          <w:lang w:val="en-GB"/>
        </w:rPr>
        <w:t xml:space="preserve"> </w:t>
      </w:r>
      <w:r w:rsidR="5A075296" w:rsidRPr="0036786E">
        <w:rPr>
          <w:rFonts w:ascii="Arial" w:eastAsia="Arial" w:hAnsi="Arial" w:cs="Arial"/>
          <w:b/>
          <w:bCs/>
          <w:color w:val="000000" w:themeColor="text1"/>
          <w:sz w:val="52"/>
          <w:szCs w:val="52"/>
          <w:lang w:val="en-GB"/>
        </w:rPr>
        <w:t>Applications</w:t>
      </w:r>
    </w:p>
    <w:p w14:paraId="10EB8EAC" w14:textId="3FA70121" w:rsidR="002A5409" w:rsidRPr="0036786E" w:rsidRDefault="742556EE" w:rsidP="00652F50">
      <w:pPr>
        <w:jc w:val="both"/>
        <w:rPr>
          <w:rFonts w:ascii="Arial" w:hAnsi="Arial" w:cs="Arial"/>
          <w:color w:val="000000" w:themeColor="text1"/>
          <w:sz w:val="52"/>
          <w:szCs w:val="52"/>
        </w:rPr>
      </w:pPr>
      <w:r w:rsidRPr="0036786E">
        <w:rPr>
          <w:rFonts w:ascii="Arial" w:hAnsi="Arial" w:cs="Arial"/>
          <w:color w:val="000000" w:themeColor="text1"/>
          <w:sz w:val="52"/>
          <w:szCs w:val="52"/>
        </w:rPr>
        <w:t xml:space="preserve">Cashew </w:t>
      </w:r>
      <w:r w:rsidR="2A7E2841" w:rsidRPr="0036786E">
        <w:rPr>
          <w:rFonts w:ascii="Arial" w:hAnsi="Arial" w:cs="Arial"/>
          <w:color w:val="000000" w:themeColor="text1"/>
          <w:sz w:val="52"/>
          <w:szCs w:val="52"/>
        </w:rPr>
        <w:t xml:space="preserve">Matching </w:t>
      </w:r>
      <w:r w:rsidR="22BA61C5" w:rsidRPr="0036786E">
        <w:rPr>
          <w:rFonts w:ascii="Arial" w:hAnsi="Arial" w:cs="Arial"/>
          <w:color w:val="000000" w:themeColor="text1"/>
          <w:sz w:val="52"/>
          <w:szCs w:val="52"/>
        </w:rPr>
        <w:t xml:space="preserve">Grant </w:t>
      </w:r>
      <w:r w:rsidR="2A7E2841" w:rsidRPr="0036786E">
        <w:rPr>
          <w:rFonts w:ascii="Arial" w:hAnsi="Arial" w:cs="Arial"/>
          <w:color w:val="000000" w:themeColor="text1"/>
          <w:sz w:val="52"/>
          <w:szCs w:val="52"/>
        </w:rPr>
        <w:t>Fund</w:t>
      </w:r>
      <w:r w:rsidR="277B0CC8" w:rsidRPr="0036786E">
        <w:rPr>
          <w:rFonts w:ascii="Arial" w:hAnsi="Arial" w:cs="Arial"/>
          <w:color w:val="000000" w:themeColor="text1"/>
          <w:sz w:val="52"/>
          <w:szCs w:val="52"/>
        </w:rPr>
        <w:t xml:space="preserve"> Call 1</w:t>
      </w:r>
    </w:p>
    <w:p w14:paraId="04E337E4" w14:textId="77777777" w:rsidR="006651E6" w:rsidRPr="0036786E" w:rsidRDefault="006651E6" w:rsidP="00652F50">
      <w:pPr>
        <w:jc w:val="both"/>
        <w:rPr>
          <w:rFonts w:ascii="Arial" w:eastAsia="Arial" w:hAnsi="Arial" w:cs="Arial"/>
          <w:color w:val="000000" w:themeColor="text1"/>
          <w:sz w:val="52"/>
          <w:szCs w:val="52"/>
          <w:vertAlign w:val="subscript"/>
          <w:lang w:val="en-GB"/>
        </w:rPr>
      </w:pPr>
    </w:p>
    <w:p w14:paraId="531560D6" w14:textId="36F35821" w:rsidR="002A5409" w:rsidRPr="0036786E" w:rsidRDefault="08B53AC9" w:rsidP="006651E6">
      <w:pPr>
        <w:jc w:val="both"/>
        <w:rPr>
          <w:rFonts w:ascii="Arial" w:hAnsi="Arial" w:cs="Arial"/>
          <w:color w:val="000000" w:themeColor="text1"/>
          <w:sz w:val="40"/>
          <w:szCs w:val="40"/>
        </w:rPr>
      </w:pPr>
      <w:r w:rsidRPr="0036786E">
        <w:rPr>
          <w:rFonts w:ascii="Arial" w:hAnsi="Arial" w:cs="Arial"/>
          <w:color w:val="000000" w:themeColor="text1"/>
          <w:sz w:val="40"/>
          <w:szCs w:val="40"/>
        </w:rPr>
        <w:t>M</w:t>
      </w:r>
      <w:r w:rsidR="1E7A01C4" w:rsidRPr="0036786E">
        <w:rPr>
          <w:rFonts w:ascii="Arial" w:hAnsi="Arial" w:cs="Arial"/>
          <w:color w:val="000000" w:themeColor="text1"/>
          <w:sz w:val="40"/>
          <w:szCs w:val="40"/>
        </w:rPr>
        <w:t>ay</w:t>
      </w:r>
      <w:r w:rsidR="277B0CC8" w:rsidRPr="0036786E">
        <w:rPr>
          <w:rFonts w:ascii="Arial" w:hAnsi="Arial" w:cs="Arial"/>
          <w:color w:val="000000" w:themeColor="text1"/>
          <w:sz w:val="40"/>
          <w:szCs w:val="40"/>
        </w:rPr>
        <w:t xml:space="preserve"> 2023</w:t>
      </w:r>
    </w:p>
    <w:p w14:paraId="5A1EAA59" w14:textId="08638C23" w:rsidR="003B573B" w:rsidRPr="0036786E" w:rsidRDefault="003B573B">
      <w:pPr>
        <w:jc w:val="both"/>
        <w:rPr>
          <w:rFonts w:ascii="Arial" w:hAnsi="Arial" w:cs="Arial"/>
          <w:sz w:val="24"/>
          <w:szCs w:val="24"/>
        </w:rPr>
      </w:pPr>
    </w:p>
    <w:p w14:paraId="0AE87039" w14:textId="77777777" w:rsidR="003B573B" w:rsidRPr="0036786E" w:rsidRDefault="003B573B">
      <w:pPr>
        <w:jc w:val="both"/>
        <w:rPr>
          <w:rFonts w:ascii="Arial" w:hAnsi="Arial" w:cs="Arial"/>
          <w:sz w:val="24"/>
          <w:szCs w:val="24"/>
        </w:rPr>
      </w:pPr>
    </w:p>
    <w:p w14:paraId="43B36F25" w14:textId="04C69670" w:rsidR="59DA1CAA" w:rsidRPr="0036786E" w:rsidRDefault="59DA1CAA">
      <w:pPr>
        <w:jc w:val="both"/>
        <w:rPr>
          <w:rFonts w:ascii="Arial" w:hAnsi="Arial" w:cs="Arial"/>
          <w:sz w:val="24"/>
          <w:szCs w:val="24"/>
        </w:rPr>
      </w:pPr>
    </w:p>
    <w:p w14:paraId="630CD237" w14:textId="5EEBFC13" w:rsidR="59DA1CAA" w:rsidRPr="0036786E" w:rsidRDefault="59DA1CAA">
      <w:pPr>
        <w:jc w:val="both"/>
        <w:rPr>
          <w:rFonts w:ascii="Arial" w:hAnsi="Arial" w:cs="Arial"/>
          <w:sz w:val="24"/>
          <w:szCs w:val="24"/>
        </w:rPr>
      </w:pPr>
    </w:p>
    <w:p w14:paraId="79FE24E6" w14:textId="1BE3E4B2" w:rsidR="59DA1CAA" w:rsidRPr="00022633" w:rsidRDefault="59DA1CAA" w:rsidP="00652F50">
      <w:pPr>
        <w:jc w:val="both"/>
        <w:rPr>
          <w:rFonts w:ascii="Arial" w:hAnsi="Arial" w:cs="Arial"/>
          <w:sz w:val="24"/>
          <w:szCs w:val="24"/>
        </w:rPr>
      </w:pPr>
    </w:p>
    <w:p w14:paraId="10C9435A" w14:textId="1429A080" w:rsidR="006651E6" w:rsidRPr="00022633" w:rsidRDefault="006651E6" w:rsidP="006651E6">
      <w:pPr>
        <w:jc w:val="both"/>
        <w:rPr>
          <w:rFonts w:ascii="Arial" w:hAnsi="Arial" w:cs="Arial"/>
          <w:sz w:val="24"/>
          <w:szCs w:val="24"/>
        </w:rPr>
      </w:pPr>
    </w:p>
    <w:p w14:paraId="1BFF08F2" w14:textId="2206F978" w:rsidR="006651E6" w:rsidRPr="00022633" w:rsidRDefault="006651E6" w:rsidP="006651E6">
      <w:pPr>
        <w:jc w:val="both"/>
        <w:rPr>
          <w:rFonts w:ascii="Arial" w:hAnsi="Arial" w:cs="Arial"/>
          <w:sz w:val="24"/>
          <w:szCs w:val="24"/>
        </w:rPr>
      </w:pPr>
    </w:p>
    <w:p w14:paraId="009D2400" w14:textId="77777777" w:rsidR="006651E6" w:rsidRDefault="006651E6" w:rsidP="006651E6">
      <w:pPr>
        <w:jc w:val="both"/>
        <w:rPr>
          <w:rFonts w:ascii="Arial" w:hAnsi="Arial" w:cs="Arial"/>
          <w:sz w:val="24"/>
          <w:szCs w:val="24"/>
        </w:rPr>
      </w:pPr>
    </w:p>
    <w:p w14:paraId="4F3347F2" w14:textId="77777777" w:rsidR="008672D8" w:rsidRDefault="008672D8" w:rsidP="006651E6">
      <w:pPr>
        <w:jc w:val="both"/>
        <w:rPr>
          <w:rFonts w:ascii="Arial" w:hAnsi="Arial" w:cs="Arial"/>
          <w:sz w:val="24"/>
          <w:szCs w:val="24"/>
        </w:rPr>
      </w:pPr>
    </w:p>
    <w:p w14:paraId="4A89DF73" w14:textId="77777777" w:rsidR="008672D8" w:rsidRDefault="008672D8" w:rsidP="006651E6">
      <w:pPr>
        <w:jc w:val="both"/>
        <w:rPr>
          <w:rFonts w:ascii="Arial" w:hAnsi="Arial" w:cs="Arial"/>
          <w:sz w:val="24"/>
          <w:szCs w:val="24"/>
        </w:rPr>
      </w:pPr>
    </w:p>
    <w:p w14:paraId="1B80C92E" w14:textId="77777777" w:rsidR="008672D8" w:rsidRDefault="008672D8" w:rsidP="006651E6">
      <w:pPr>
        <w:jc w:val="both"/>
        <w:rPr>
          <w:rFonts w:ascii="Arial" w:hAnsi="Arial" w:cs="Arial"/>
          <w:sz w:val="24"/>
          <w:szCs w:val="24"/>
        </w:rPr>
      </w:pPr>
    </w:p>
    <w:p w14:paraId="7D6D4A4C" w14:textId="77777777" w:rsidR="008672D8" w:rsidRDefault="008672D8" w:rsidP="006651E6">
      <w:pPr>
        <w:jc w:val="both"/>
        <w:rPr>
          <w:rFonts w:ascii="Arial" w:hAnsi="Arial" w:cs="Arial"/>
          <w:sz w:val="24"/>
          <w:szCs w:val="24"/>
        </w:rPr>
      </w:pPr>
    </w:p>
    <w:p w14:paraId="6F343073" w14:textId="77777777" w:rsidR="008672D8" w:rsidRPr="0036786E" w:rsidRDefault="008672D8" w:rsidP="006651E6">
      <w:pPr>
        <w:jc w:val="both"/>
        <w:rPr>
          <w:rFonts w:ascii="Arial" w:hAnsi="Arial" w:cs="Arial"/>
          <w:sz w:val="24"/>
          <w:szCs w:val="24"/>
        </w:rPr>
      </w:pPr>
    </w:p>
    <w:p w14:paraId="24BBBD44" w14:textId="77777777" w:rsidR="007C06FA" w:rsidRPr="0036786E" w:rsidRDefault="007C06FA" w:rsidP="006651E6">
      <w:pPr>
        <w:pStyle w:val="TOC1"/>
        <w:jc w:val="both"/>
        <w:rPr>
          <w:b/>
          <w:color w:val="808080"/>
          <w:sz w:val="24"/>
          <w:szCs w:val="24"/>
        </w:rPr>
      </w:pPr>
    </w:p>
    <w:p w14:paraId="067039D5" w14:textId="0580D204" w:rsidR="002A5409" w:rsidRPr="0036786E" w:rsidRDefault="002A5409" w:rsidP="006651E6">
      <w:pPr>
        <w:pStyle w:val="TOC1"/>
        <w:jc w:val="both"/>
        <w:rPr>
          <w:sz w:val="24"/>
          <w:szCs w:val="24"/>
        </w:rPr>
      </w:pPr>
      <w:r w:rsidRPr="0036786E">
        <w:rPr>
          <w:b/>
          <w:color w:val="808080"/>
          <w:sz w:val="24"/>
          <w:szCs w:val="24"/>
        </w:rPr>
        <w:lastRenderedPageBreak/>
        <w:t>Table of Contents</w:t>
      </w:r>
    </w:p>
    <w:sdt>
      <w:sdtPr>
        <w:rPr>
          <w:rFonts w:asciiTheme="minorHAnsi" w:eastAsiaTheme="minorHAnsi" w:hAnsiTheme="minorHAnsi" w:cstheme="minorBidi"/>
          <w:color w:val="2B579A"/>
          <w:sz w:val="24"/>
          <w:szCs w:val="24"/>
          <w:shd w:val="clear" w:color="auto" w:fill="E6E6E6"/>
        </w:rPr>
        <w:id w:val="1167056965"/>
        <w:docPartObj>
          <w:docPartGallery w:val="Table of Contents"/>
          <w:docPartUnique/>
        </w:docPartObj>
      </w:sdtPr>
      <w:sdtContent>
        <w:p w14:paraId="723C956E" w14:textId="7EEB5064" w:rsidR="00F34BC3" w:rsidRDefault="002A5409">
          <w:pPr>
            <w:pStyle w:val="TOC2"/>
            <w:tabs>
              <w:tab w:val="right" w:leader="dot" w:pos="9350"/>
            </w:tabs>
            <w:rPr>
              <w:rFonts w:asciiTheme="minorHAnsi" w:eastAsiaTheme="minorEastAsia" w:hAnsiTheme="minorHAnsi" w:cstheme="minorBidi"/>
              <w:kern w:val="2"/>
              <w14:ligatures w14:val="standardContextual"/>
            </w:rPr>
          </w:pPr>
          <w:r w:rsidRPr="0036786E">
            <w:rPr>
              <w:color w:val="2B579A"/>
              <w:sz w:val="24"/>
              <w:szCs w:val="24"/>
              <w:shd w:val="clear" w:color="auto" w:fill="E6E6E6"/>
            </w:rPr>
            <w:fldChar w:fldCharType="begin"/>
          </w:r>
          <w:r w:rsidRPr="0036786E">
            <w:rPr>
              <w:sz w:val="24"/>
              <w:szCs w:val="24"/>
            </w:rPr>
            <w:instrText xml:space="preserve">TOC \o "1-2" \h \z \u </w:instrText>
          </w:r>
          <w:r w:rsidRPr="0036786E">
            <w:rPr>
              <w:color w:val="2B579A"/>
              <w:sz w:val="24"/>
              <w:szCs w:val="24"/>
              <w:shd w:val="clear" w:color="auto" w:fill="E6E6E6"/>
            </w:rPr>
            <w:fldChar w:fldCharType="separate"/>
          </w:r>
          <w:hyperlink w:anchor="_Toc136029600" w:history="1">
            <w:r w:rsidR="00125200" w:rsidRPr="00D87DA1">
              <w:rPr>
                <w:rStyle w:val="Hyperlink"/>
                <w:noProof/>
              </w:rPr>
              <w:t>List of Abbreviations</w:t>
            </w:r>
            <w:r w:rsidR="00125200">
              <w:rPr>
                <w:noProof/>
                <w:webHidden/>
              </w:rPr>
              <w:tab/>
            </w:r>
            <w:r w:rsidR="00125200">
              <w:rPr>
                <w:webHidden/>
                <w:color w:val="2B579A"/>
                <w:shd w:val="clear" w:color="auto" w:fill="E6E6E6"/>
              </w:rPr>
              <w:fldChar w:fldCharType="begin"/>
            </w:r>
            <w:r w:rsidR="00125200">
              <w:rPr>
                <w:noProof/>
                <w:webHidden/>
              </w:rPr>
              <w:instrText xml:space="preserve"> PAGEREF _Toc136029600 \h </w:instrText>
            </w:r>
            <w:r w:rsidR="00125200">
              <w:rPr>
                <w:webHidden/>
                <w:color w:val="2B579A"/>
                <w:shd w:val="clear" w:color="auto" w:fill="E6E6E6"/>
              </w:rPr>
            </w:r>
            <w:r w:rsidR="00125200">
              <w:rPr>
                <w:webHidden/>
                <w:color w:val="2B579A"/>
                <w:shd w:val="clear" w:color="auto" w:fill="E6E6E6"/>
              </w:rPr>
              <w:fldChar w:fldCharType="separate"/>
            </w:r>
            <w:r w:rsidR="00125200">
              <w:rPr>
                <w:noProof/>
                <w:webHidden/>
              </w:rPr>
              <w:t>3</w:t>
            </w:r>
            <w:r w:rsidR="00125200">
              <w:rPr>
                <w:webHidden/>
                <w:color w:val="2B579A"/>
                <w:shd w:val="clear" w:color="auto" w:fill="E6E6E6"/>
              </w:rPr>
              <w:fldChar w:fldCharType="end"/>
            </w:r>
          </w:hyperlink>
        </w:p>
        <w:p w14:paraId="193DA33C" w14:textId="2A8747F5" w:rsidR="00125200" w:rsidRDefault="00B702AA">
          <w:pPr>
            <w:pStyle w:val="TOC1"/>
            <w:tabs>
              <w:tab w:val="right" w:leader="dot" w:pos="9350"/>
            </w:tabs>
            <w:rPr>
              <w:rFonts w:asciiTheme="minorHAnsi" w:eastAsiaTheme="minorEastAsia" w:hAnsiTheme="minorHAnsi" w:cstheme="minorBidi"/>
              <w:noProof/>
              <w:kern w:val="2"/>
              <w14:ligatures w14:val="standardContextual"/>
            </w:rPr>
          </w:pPr>
          <w:hyperlink w:anchor="_Toc136029601" w:history="1">
            <w:r w:rsidR="00125200" w:rsidRPr="00D87DA1">
              <w:rPr>
                <w:rStyle w:val="Hyperlink"/>
                <w:noProof/>
              </w:rPr>
              <w:t>Section 1: Introduction</w:t>
            </w:r>
            <w:r w:rsidR="00125200">
              <w:rPr>
                <w:noProof/>
                <w:webHidden/>
              </w:rPr>
              <w:tab/>
            </w:r>
            <w:r w:rsidR="00125200">
              <w:rPr>
                <w:webHidden/>
                <w:color w:val="2B579A"/>
                <w:shd w:val="clear" w:color="auto" w:fill="E6E6E6"/>
              </w:rPr>
              <w:fldChar w:fldCharType="begin"/>
            </w:r>
            <w:r w:rsidR="00125200">
              <w:rPr>
                <w:noProof/>
                <w:webHidden/>
              </w:rPr>
              <w:instrText xml:space="preserve"> PAGEREF _Toc136029601 \h </w:instrText>
            </w:r>
            <w:r w:rsidR="00125200">
              <w:rPr>
                <w:webHidden/>
                <w:color w:val="2B579A"/>
                <w:shd w:val="clear" w:color="auto" w:fill="E6E6E6"/>
              </w:rPr>
            </w:r>
            <w:r w:rsidR="00125200">
              <w:rPr>
                <w:webHidden/>
                <w:color w:val="2B579A"/>
                <w:shd w:val="clear" w:color="auto" w:fill="E6E6E6"/>
              </w:rPr>
              <w:fldChar w:fldCharType="separate"/>
            </w:r>
            <w:r w:rsidR="00125200">
              <w:rPr>
                <w:noProof/>
                <w:webHidden/>
              </w:rPr>
              <w:t>5</w:t>
            </w:r>
            <w:r w:rsidR="00125200">
              <w:rPr>
                <w:webHidden/>
                <w:color w:val="2B579A"/>
                <w:shd w:val="clear" w:color="auto" w:fill="E6E6E6"/>
              </w:rPr>
              <w:fldChar w:fldCharType="end"/>
            </w:r>
          </w:hyperlink>
        </w:p>
        <w:p w14:paraId="6CABFB74" w14:textId="382E15EC" w:rsidR="00125200" w:rsidRDefault="00B702AA">
          <w:pPr>
            <w:pStyle w:val="TOC1"/>
            <w:tabs>
              <w:tab w:val="right" w:leader="dot" w:pos="9350"/>
            </w:tabs>
            <w:rPr>
              <w:rFonts w:asciiTheme="minorHAnsi" w:eastAsiaTheme="minorEastAsia" w:hAnsiTheme="minorHAnsi" w:cstheme="minorBidi"/>
              <w:noProof/>
              <w:kern w:val="2"/>
              <w14:ligatures w14:val="standardContextual"/>
            </w:rPr>
          </w:pPr>
          <w:hyperlink w:anchor="_Toc136029602" w:history="1">
            <w:r w:rsidR="00125200" w:rsidRPr="00D87DA1">
              <w:rPr>
                <w:rStyle w:val="Hyperlink"/>
                <w:noProof/>
              </w:rPr>
              <w:t>Section 2: Overview of the Matching Grant Fund (MGF)</w:t>
            </w:r>
            <w:r w:rsidR="00125200">
              <w:rPr>
                <w:noProof/>
                <w:webHidden/>
              </w:rPr>
              <w:tab/>
            </w:r>
            <w:r w:rsidR="00125200">
              <w:rPr>
                <w:webHidden/>
                <w:color w:val="2B579A"/>
                <w:shd w:val="clear" w:color="auto" w:fill="E6E6E6"/>
              </w:rPr>
              <w:fldChar w:fldCharType="begin"/>
            </w:r>
            <w:r w:rsidR="00125200">
              <w:rPr>
                <w:noProof/>
                <w:webHidden/>
              </w:rPr>
              <w:instrText xml:space="preserve"> PAGEREF _Toc136029602 \h </w:instrText>
            </w:r>
            <w:r w:rsidR="00125200">
              <w:rPr>
                <w:webHidden/>
                <w:color w:val="2B579A"/>
                <w:shd w:val="clear" w:color="auto" w:fill="E6E6E6"/>
              </w:rPr>
            </w:r>
            <w:r w:rsidR="00125200">
              <w:rPr>
                <w:webHidden/>
                <w:color w:val="2B579A"/>
                <w:shd w:val="clear" w:color="auto" w:fill="E6E6E6"/>
              </w:rPr>
              <w:fldChar w:fldCharType="separate"/>
            </w:r>
            <w:r w:rsidR="00125200">
              <w:rPr>
                <w:noProof/>
                <w:webHidden/>
              </w:rPr>
              <w:t>6</w:t>
            </w:r>
            <w:r w:rsidR="00125200">
              <w:rPr>
                <w:webHidden/>
                <w:color w:val="2B579A"/>
                <w:shd w:val="clear" w:color="auto" w:fill="E6E6E6"/>
              </w:rPr>
              <w:fldChar w:fldCharType="end"/>
            </w:r>
          </w:hyperlink>
        </w:p>
        <w:p w14:paraId="1CDA75FF" w14:textId="0B86E898" w:rsidR="00125200" w:rsidRDefault="00B702AA">
          <w:pPr>
            <w:pStyle w:val="TOC1"/>
            <w:tabs>
              <w:tab w:val="right" w:leader="dot" w:pos="9350"/>
            </w:tabs>
            <w:rPr>
              <w:rFonts w:asciiTheme="minorHAnsi" w:eastAsiaTheme="minorEastAsia" w:hAnsiTheme="minorHAnsi" w:cstheme="minorBidi"/>
              <w:noProof/>
              <w:kern w:val="2"/>
              <w14:ligatures w14:val="standardContextual"/>
            </w:rPr>
          </w:pPr>
          <w:hyperlink w:anchor="_Toc136029603" w:history="1">
            <w:r w:rsidR="00125200" w:rsidRPr="00D87DA1">
              <w:rPr>
                <w:rStyle w:val="Hyperlink"/>
                <w:noProof/>
              </w:rPr>
              <w:t>Section 3: Background</w:t>
            </w:r>
            <w:r w:rsidR="00125200">
              <w:rPr>
                <w:noProof/>
                <w:webHidden/>
              </w:rPr>
              <w:tab/>
            </w:r>
            <w:r w:rsidR="00125200">
              <w:rPr>
                <w:webHidden/>
                <w:color w:val="2B579A"/>
                <w:shd w:val="clear" w:color="auto" w:fill="E6E6E6"/>
              </w:rPr>
              <w:fldChar w:fldCharType="begin"/>
            </w:r>
            <w:r w:rsidR="00125200">
              <w:rPr>
                <w:noProof/>
                <w:webHidden/>
              </w:rPr>
              <w:instrText xml:space="preserve"> PAGEREF _Toc136029603 \h </w:instrText>
            </w:r>
            <w:r w:rsidR="00125200">
              <w:rPr>
                <w:webHidden/>
                <w:color w:val="2B579A"/>
                <w:shd w:val="clear" w:color="auto" w:fill="E6E6E6"/>
              </w:rPr>
            </w:r>
            <w:r w:rsidR="00125200">
              <w:rPr>
                <w:webHidden/>
                <w:color w:val="2B579A"/>
                <w:shd w:val="clear" w:color="auto" w:fill="E6E6E6"/>
              </w:rPr>
              <w:fldChar w:fldCharType="separate"/>
            </w:r>
            <w:r w:rsidR="00125200">
              <w:rPr>
                <w:noProof/>
                <w:webHidden/>
              </w:rPr>
              <w:t>10</w:t>
            </w:r>
            <w:r w:rsidR="00125200">
              <w:rPr>
                <w:webHidden/>
                <w:color w:val="2B579A"/>
                <w:shd w:val="clear" w:color="auto" w:fill="E6E6E6"/>
              </w:rPr>
              <w:fldChar w:fldCharType="end"/>
            </w:r>
          </w:hyperlink>
        </w:p>
        <w:p w14:paraId="03ED7E00" w14:textId="0A76A613" w:rsidR="00125200" w:rsidRDefault="00B702AA">
          <w:pPr>
            <w:pStyle w:val="TOC2"/>
            <w:tabs>
              <w:tab w:val="right" w:leader="dot" w:pos="9350"/>
            </w:tabs>
            <w:rPr>
              <w:rFonts w:asciiTheme="minorHAnsi" w:eastAsiaTheme="minorEastAsia" w:hAnsiTheme="minorHAnsi" w:cstheme="minorBidi"/>
              <w:noProof/>
              <w:kern w:val="2"/>
              <w14:ligatures w14:val="standardContextual"/>
            </w:rPr>
          </w:pPr>
          <w:hyperlink w:anchor="_Toc136029604" w:history="1">
            <w:r w:rsidR="00125200" w:rsidRPr="00D87DA1">
              <w:rPr>
                <w:rStyle w:val="Hyperlink"/>
                <w:noProof/>
              </w:rPr>
              <w:t>Business Support Facility for Resilient Agricultural Value Chains project</w:t>
            </w:r>
            <w:r w:rsidR="00125200">
              <w:rPr>
                <w:noProof/>
                <w:webHidden/>
              </w:rPr>
              <w:tab/>
            </w:r>
            <w:r w:rsidR="00125200">
              <w:rPr>
                <w:webHidden/>
                <w:color w:val="2B579A"/>
                <w:shd w:val="clear" w:color="auto" w:fill="E6E6E6"/>
              </w:rPr>
              <w:fldChar w:fldCharType="begin"/>
            </w:r>
            <w:r w:rsidR="00125200">
              <w:rPr>
                <w:noProof/>
                <w:webHidden/>
              </w:rPr>
              <w:instrText xml:space="preserve"> PAGEREF _Toc136029604 \h </w:instrText>
            </w:r>
            <w:r w:rsidR="00125200">
              <w:rPr>
                <w:webHidden/>
                <w:color w:val="2B579A"/>
                <w:shd w:val="clear" w:color="auto" w:fill="E6E6E6"/>
              </w:rPr>
            </w:r>
            <w:r w:rsidR="00125200">
              <w:rPr>
                <w:webHidden/>
                <w:color w:val="2B579A"/>
                <w:shd w:val="clear" w:color="auto" w:fill="E6E6E6"/>
              </w:rPr>
              <w:fldChar w:fldCharType="separate"/>
            </w:r>
            <w:r w:rsidR="00125200">
              <w:rPr>
                <w:noProof/>
                <w:webHidden/>
              </w:rPr>
              <w:t>10</w:t>
            </w:r>
            <w:r w:rsidR="00125200">
              <w:rPr>
                <w:webHidden/>
                <w:color w:val="2B579A"/>
                <w:shd w:val="clear" w:color="auto" w:fill="E6E6E6"/>
              </w:rPr>
              <w:fldChar w:fldCharType="end"/>
            </w:r>
          </w:hyperlink>
        </w:p>
        <w:p w14:paraId="4907689E" w14:textId="4D360412" w:rsidR="00125200" w:rsidRDefault="00B702AA">
          <w:pPr>
            <w:pStyle w:val="TOC2"/>
            <w:tabs>
              <w:tab w:val="right" w:leader="dot" w:pos="9350"/>
            </w:tabs>
            <w:rPr>
              <w:rFonts w:asciiTheme="minorHAnsi" w:eastAsiaTheme="minorEastAsia" w:hAnsiTheme="minorHAnsi" w:cstheme="minorBidi"/>
              <w:noProof/>
              <w:kern w:val="2"/>
              <w14:ligatures w14:val="standardContextual"/>
            </w:rPr>
          </w:pPr>
          <w:hyperlink w:anchor="_Toc136029605" w:history="1">
            <w:r w:rsidR="00125200" w:rsidRPr="00D87DA1">
              <w:rPr>
                <w:rStyle w:val="Hyperlink"/>
                <w:noProof/>
              </w:rPr>
              <w:t>The MOVE Competitive Cashew initiative (MOVE-ComCashew)</w:t>
            </w:r>
            <w:r w:rsidR="00125200">
              <w:rPr>
                <w:noProof/>
                <w:webHidden/>
              </w:rPr>
              <w:tab/>
            </w:r>
            <w:r w:rsidR="00125200">
              <w:rPr>
                <w:webHidden/>
                <w:color w:val="2B579A"/>
                <w:shd w:val="clear" w:color="auto" w:fill="E6E6E6"/>
              </w:rPr>
              <w:fldChar w:fldCharType="begin"/>
            </w:r>
            <w:r w:rsidR="00125200">
              <w:rPr>
                <w:noProof/>
                <w:webHidden/>
              </w:rPr>
              <w:instrText xml:space="preserve"> PAGEREF _Toc136029605 \h </w:instrText>
            </w:r>
            <w:r w:rsidR="00125200">
              <w:rPr>
                <w:webHidden/>
                <w:color w:val="2B579A"/>
                <w:shd w:val="clear" w:color="auto" w:fill="E6E6E6"/>
              </w:rPr>
            </w:r>
            <w:r w:rsidR="00125200">
              <w:rPr>
                <w:webHidden/>
                <w:color w:val="2B579A"/>
                <w:shd w:val="clear" w:color="auto" w:fill="E6E6E6"/>
              </w:rPr>
              <w:fldChar w:fldCharType="separate"/>
            </w:r>
            <w:r w:rsidR="00125200">
              <w:rPr>
                <w:noProof/>
                <w:webHidden/>
              </w:rPr>
              <w:t>10</w:t>
            </w:r>
            <w:r w:rsidR="00125200">
              <w:rPr>
                <w:webHidden/>
                <w:color w:val="2B579A"/>
                <w:shd w:val="clear" w:color="auto" w:fill="E6E6E6"/>
              </w:rPr>
              <w:fldChar w:fldCharType="end"/>
            </w:r>
          </w:hyperlink>
        </w:p>
        <w:p w14:paraId="3C454C17" w14:textId="558E8525" w:rsidR="00125200" w:rsidRDefault="00B702AA">
          <w:pPr>
            <w:pStyle w:val="TOC2"/>
            <w:tabs>
              <w:tab w:val="right" w:leader="dot" w:pos="9350"/>
            </w:tabs>
            <w:rPr>
              <w:rFonts w:asciiTheme="minorHAnsi" w:eastAsiaTheme="minorEastAsia" w:hAnsiTheme="minorHAnsi" w:cstheme="minorBidi"/>
              <w:noProof/>
              <w:kern w:val="2"/>
              <w14:ligatures w14:val="standardContextual"/>
            </w:rPr>
          </w:pPr>
          <w:hyperlink w:anchor="_Toc136029606" w:history="1">
            <w:r w:rsidR="00125200" w:rsidRPr="00D87DA1">
              <w:rPr>
                <w:rStyle w:val="Hyperlink"/>
                <w:noProof/>
              </w:rPr>
              <w:t>Matching Grant Fund</w:t>
            </w:r>
            <w:r w:rsidR="00125200">
              <w:rPr>
                <w:noProof/>
                <w:webHidden/>
              </w:rPr>
              <w:tab/>
            </w:r>
            <w:r w:rsidR="00125200">
              <w:rPr>
                <w:webHidden/>
                <w:color w:val="2B579A"/>
                <w:shd w:val="clear" w:color="auto" w:fill="E6E6E6"/>
              </w:rPr>
              <w:fldChar w:fldCharType="begin"/>
            </w:r>
            <w:r w:rsidR="00125200">
              <w:rPr>
                <w:noProof/>
                <w:webHidden/>
              </w:rPr>
              <w:instrText xml:space="preserve"> PAGEREF _Toc136029606 \h </w:instrText>
            </w:r>
            <w:r w:rsidR="00125200">
              <w:rPr>
                <w:webHidden/>
                <w:color w:val="2B579A"/>
                <w:shd w:val="clear" w:color="auto" w:fill="E6E6E6"/>
              </w:rPr>
            </w:r>
            <w:r w:rsidR="00125200">
              <w:rPr>
                <w:webHidden/>
                <w:color w:val="2B579A"/>
                <w:shd w:val="clear" w:color="auto" w:fill="E6E6E6"/>
              </w:rPr>
              <w:fldChar w:fldCharType="separate"/>
            </w:r>
            <w:r w:rsidR="00125200">
              <w:rPr>
                <w:noProof/>
                <w:webHidden/>
              </w:rPr>
              <w:t>11</w:t>
            </w:r>
            <w:r w:rsidR="00125200">
              <w:rPr>
                <w:webHidden/>
                <w:color w:val="2B579A"/>
                <w:shd w:val="clear" w:color="auto" w:fill="E6E6E6"/>
              </w:rPr>
              <w:fldChar w:fldCharType="end"/>
            </w:r>
          </w:hyperlink>
        </w:p>
        <w:p w14:paraId="4984EE43" w14:textId="337701EA" w:rsidR="00125200" w:rsidRDefault="00B702AA">
          <w:pPr>
            <w:pStyle w:val="TOC1"/>
            <w:tabs>
              <w:tab w:val="right" w:leader="dot" w:pos="9350"/>
            </w:tabs>
            <w:rPr>
              <w:rFonts w:asciiTheme="minorHAnsi" w:eastAsiaTheme="minorEastAsia" w:hAnsiTheme="minorHAnsi" w:cstheme="minorBidi"/>
              <w:noProof/>
              <w:kern w:val="2"/>
              <w14:ligatures w14:val="standardContextual"/>
            </w:rPr>
          </w:pPr>
          <w:hyperlink w:anchor="_Toc136029607" w:history="1">
            <w:r w:rsidR="00125200" w:rsidRPr="00D87DA1">
              <w:rPr>
                <w:rStyle w:val="Hyperlink"/>
                <w:noProof/>
              </w:rPr>
              <w:t>Section 4: Guidelines for Matching Grant Fund Applications</w:t>
            </w:r>
            <w:r w:rsidR="00125200">
              <w:rPr>
                <w:noProof/>
                <w:webHidden/>
              </w:rPr>
              <w:tab/>
            </w:r>
            <w:r w:rsidR="00125200">
              <w:rPr>
                <w:webHidden/>
                <w:color w:val="2B579A"/>
                <w:shd w:val="clear" w:color="auto" w:fill="E6E6E6"/>
              </w:rPr>
              <w:fldChar w:fldCharType="begin"/>
            </w:r>
            <w:r w:rsidR="00125200">
              <w:rPr>
                <w:noProof/>
                <w:webHidden/>
              </w:rPr>
              <w:instrText xml:space="preserve"> PAGEREF _Toc136029607 \h </w:instrText>
            </w:r>
            <w:r w:rsidR="00125200">
              <w:rPr>
                <w:webHidden/>
                <w:color w:val="2B579A"/>
                <w:shd w:val="clear" w:color="auto" w:fill="E6E6E6"/>
              </w:rPr>
            </w:r>
            <w:r w:rsidR="00125200">
              <w:rPr>
                <w:webHidden/>
                <w:color w:val="2B579A"/>
                <w:shd w:val="clear" w:color="auto" w:fill="E6E6E6"/>
              </w:rPr>
              <w:fldChar w:fldCharType="separate"/>
            </w:r>
            <w:r w:rsidR="00125200">
              <w:rPr>
                <w:noProof/>
                <w:webHidden/>
              </w:rPr>
              <w:t>12</w:t>
            </w:r>
            <w:r w:rsidR="00125200">
              <w:rPr>
                <w:webHidden/>
                <w:color w:val="2B579A"/>
                <w:shd w:val="clear" w:color="auto" w:fill="E6E6E6"/>
              </w:rPr>
              <w:fldChar w:fldCharType="end"/>
            </w:r>
          </w:hyperlink>
        </w:p>
        <w:p w14:paraId="0BB56D5D" w14:textId="0E9966C5" w:rsidR="00125200" w:rsidRDefault="00B702AA">
          <w:pPr>
            <w:pStyle w:val="TOC2"/>
            <w:tabs>
              <w:tab w:val="right" w:leader="dot" w:pos="9350"/>
            </w:tabs>
            <w:rPr>
              <w:rFonts w:asciiTheme="minorHAnsi" w:eastAsiaTheme="minorEastAsia" w:hAnsiTheme="minorHAnsi" w:cstheme="minorBidi"/>
              <w:noProof/>
              <w:kern w:val="2"/>
              <w14:ligatures w14:val="standardContextual"/>
            </w:rPr>
          </w:pPr>
          <w:hyperlink w:anchor="_Toc136029608" w:history="1">
            <w:r w:rsidR="00125200" w:rsidRPr="00D87DA1">
              <w:rPr>
                <w:rStyle w:val="Hyperlink"/>
                <w:noProof/>
              </w:rPr>
              <w:t>Objective of the Matching Grant Funds</w:t>
            </w:r>
            <w:r w:rsidR="00125200">
              <w:rPr>
                <w:noProof/>
                <w:webHidden/>
              </w:rPr>
              <w:tab/>
            </w:r>
            <w:r w:rsidR="00125200">
              <w:rPr>
                <w:webHidden/>
                <w:color w:val="2B579A"/>
                <w:shd w:val="clear" w:color="auto" w:fill="E6E6E6"/>
              </w:rPr>
              <w:fldChar w:fldCharType="begin"/>
            </w:r>
            <w:r w:rsidR="00125200">
              <w:rPr>
                <w:noProof/>
                <w:webHidden/>
              </w:rPr>
              <w:instrText xml:space="preserve"> PAGEREF _Toc136029608 \h </w:instrText>
            </w:r>
            <w:r w:rsidR="00125200">
              <w:rPr>
                <w:webHidden/>
                <w:color w:val="2B579A"/>
                <w:shd w:val="clear" w:color="auto" w:fill="E6E6E6"/>
              </w:rPr>
            </w:r>
            <w:r w:rsidR="00125200">
              <w:rPr>
                <w:webHidden/>
                <w:color w:val="2B579A"/>
                <w:shd w:val="clear" w:color="auto" w:fill="E6E6E6"/>
              </w:rPr>
              <w:fldChar w:fldCharType="separate"/>
            </w:r>
            <w:r w:rsidR="00125200">
              <w:rPr>
                <w:noProof/>
                <w:webHidden/>
              </w:rPr>
              <w:t>12</w:t>
            </w:r>
            <w:r w:rsidR="00125200">
              <w:rPr>
                <w:webHidden/>
                <w:color w:val="2B579A"/>
                <w:shd w:val="clear" w:color="auto" w:fill="E6E6E6"/>
              </w:rPr>
              <w:fldChar w:fldCharType="end"/>
            </w:r>
          </w:hyperlink>
        </w:p>
        <w:p w14:paraId="4A314746" w14:textId="02041791" w:rsidR="00125200" w:rsidRDefault="00B702AA">
          <w:pPr>
            <w:pStyle w:val="TOC2"/>
            <w:tabs>
              <w:tab w:val="right" w:leader="dot" w:pos="9350"/>
            </w:tabs>
            <w:rPr>
              <w:rFonts w:asciiTheme="minorHAnsi" w:eastAsiaTheme="minorEastAsia" w:hAnsiTheme="minorHAnsi" w:cstheme="minorBidi"/>
              <w:noProof/>
              <w:kern w:val="2"/>
              <w14:ligatures w14:val="standardContextual"/>
            </w:rPr>
          </w:pPr>
          <w:hyperlink w:anchor="_Toc136029609" w:history="1">
            <w:r w:rsidR="00125200" w:rsidRPr="00D87DA1">
              <w:rPr>
                <w:rStyle w:val="Hyperlink"/>
                <w:noProof/>
              </w:rPr>
              <w:t>Who can apply for the Matching Grant Fund?</w:t>
            </w:r>
            <w:r w:rsidR="00125200">
              <w:rPr>
                <w:noProof/>
                <w:webHidden/>
              </w:rPr>
              <w:tab/>
            </w:r>
            <w:r w:rsidR="00125200">
              <w:rPr>
                <w:webHidden/>
                <w:color w:val="2B579A"/>
                <w:shd w:val="clear" w:color="auto" w:fill="E6E6E6"/>
              </w:rPr>
              <w:fldChar w:fldCharType="begin"/>
            </w:r>
            <w:r w:rsidR="00125200">
              <w:rPr>
                <w:noProof/>
                <w:webHidden/>
              </w:rPr>
              <w:instrText xml:space="preserve"> PAGEREF _Toc136029609 \h </w:instrText>
            </w:r>
            <w:r w:rsidR="00125200">
              <w:rPr>
                <w:webHidden/>
                <w:color w:val="2B579A"/>
                <w:shd w:val="clear" w:color="auto" w:fill="E6E6E6"/>
              </w:rPr>
            </w:r>
            <w:r w:rsidR="00125200">
              <w:rPr>
                <w:webHidden/>
                <w:color w:val="2B579A"/>
                <w:shd w:val="clear" w:color="auto" w:fill="E6E6E6"/>
              </w:rPr>
              <w:fldChar w:fldCharType="separate"/>
            </w:r>
            <w:r w:rsidR="00125200">
              <w:rPr>
                <w:noProof/>
                <w:webHidden/>
              </w:rPr>
              <w:t>12</w:t>
            </w:r>
            <w:r w:rsidR="00125200">
              <w:rPr>
                <w:webHidden/>
                <w:color w:val="2B579A"/>
                <w:shd w:val="clear" w:color="auto" w:fill="E6E6E6"/>
              </w:rPr>
              <w:fldChar w:fldCharType="end"/>
            </w:r>
          </w:hyperlink>
        </w:p>
        <w:p w14:paraId="5F883500" w14:textId="6005ADC0" w:rsidR="00125200" w:rsidRDefault="00B702AA">
          <w:pPr>
            <w:pStyle w:val="TOC2"/>
            <w:tabs>
              <w:tab w:val="right" w:leader="dot" w:pos="9350"/>
            </w:tabs>
            <w:rPr>
              <w:rFonts w:asciiTheme="minorHAnsi" w:eastAsiaTheme="minorEastAsia" w:hAnsiTheme="minorHAnsi" w:cstheme="minorBidi"/>
              <w:noProof/>
              <w:kern w:val="2"/>
              <w14:ligatures w14:val="standardContextual"/>
            </w:rPr>
          </w:pPr>
          <w:hyperlink w:anchor="_Toc136029610" w:history="1">
            <w:r w:rsidR="00125200" w:rsidRPr="00D87DA1">
              <w:rPr>
                <w:rStyle w:val="Hyperlink"/>
                <w:noProof/>
              </w:rPr>
              <w:t>Project duration and size</w:t>
            </w:r>
            <w:r w:rsidR="00125200">
              <w:rPr>
                <w:noProof/>
                <w:webHidden/>
              </w:rPr>
              <w:tab/>
            </w:r>
            <w:r w:rsidR="00125200">
              <w:rPr>
                <w:webHidden/>
                <w:color w:val="2B579A"/>
                <w:shd w:val="clear" w:color="auto" w:fill="E6E6E6"/>
              </w:rPr>
              <w:fldChar w:fldCharType="begin"/>
            </w:r>
            <w:r w:rsidR="00125200">
              <w:rPr>
                <w:noProof/>
                <w:webHidden/>
              </w:rPr>
              <w:instrText xml:space="preserve"> PAGEREF _Toc136029610 \h </w:instrText>
            </w:r>
            <w:r w:rsidR="00125200">
              <w:rPr>
                <w:webHidden/>
                <w:color w:val="2B579A"/>
                <w:shd w:val="clear" w:color="auto" w:fill="E6E6E6"/>
              </w:rPr>
            </w:r>
            <w:r w:rsidR="00125200">
              <w:rPr>
                <w:webHidden/>
                <w:color w:val="2B579A"/>
                <w:shd w:val="clear" w:color="auto" w:fill="E6E6E6"/>
              </w:rPr>
              <w:fldChar w:fldCharType="separate"/>
            </w:r>
            <w:r w:rsidR="00125200">
              <w:rPr>
                <w:noProof/>
                <w:webHidden/>
              </w:rPr>
              <w:t>13</w:t>
            </w:r>
            <w:r w:rsidR="00125200">
              <w:rPr>
                <w:webHidden/>
                <w:color w:val="2B579A"/>
                <w:shd w:val="clear" w:color="auto" w:fill="E6E6E6"/>
              </w:rPr>
              <w:fldChar w:fldCharType="end"/>
            </w:r>
          </w:hyperlink>
        </w:p>
        <w:p w14:paraId="07662269" w14:textId="05D9E867" w:rsidR="00125200" w:rsidRDefault="00B702AA">
          <w:pPr>
            <w:pStyle w:val="TOC2"/>
            <w:tabs>
              <w:tab w:val="right" w:leader="dot" w:pos="9350"/>
            </w:tabs>
            <w:rPr>
              <w:rFonts w:asciiTheme="minorHAnsi" w:eastAsiaTheme="minorEastAsia" w:hAnsiTheme="minorHAnsi" w:cstheme="minorBidi"/>
              <w:noProof/>
              <w:kern w:val="2"/>
              <w14:ligatures w14:val="standardContextual"/>
            </w:rPr>
          </w:pPr>
          <w:hyperlink w:anchor="_Toc136029611" w:history="1">
            <w:r w:rsidR="00125200" w:rsidRPr="00D87DA1">
              <w:rPr>
                <w:rStyle w:val="Hyperlink"/>
                <w:noProof/>
              </w:rPr>
              <w:t>Which project activities will be supported under the Matching Grant Fund?</w:t>
            </w:r>
            <w:r w:rsidR="00125200">
              <w:rPr>
                <w:noProof/>
                <w:webHidden/>
              </w:rPr>
              <w:tab/>
            </w:r>
            <w:r w:rsidR="00125200">
              <w:rPr>
                <w:webHidden/>
                <w:color w:val="2B579A"/>
                <w:shd w:val="clear" w:color="auto" w:fill="E6E6E6"/>
              </w:rPr>
              <w:fldChar w:fldCharType="begin"/>
            </w:r>
            <w:r w:rsidR="00125200">
              <w:rPr>
                <w:noProof/>
                <w:webHidden/>
              </w:rPr>
              <w:instrText xml:space="preserve"> PAGEREF _Toc136029611 \h </w:instrText>
            </w:r>
            <w:r w:rsidR="00125200">
              <w:rPr>
                <w:webHidden/>
                <w:color w:val="2B579A"/>
                <w:shd w:val="clear" w:color="auto" w:fill="E6E6E6"/>
              </w:rPr>
            </w:r>
            <w:r w:rsidR="00125200">
              <w:rPr>
                <w:webHidden/>
                <w:color w:val="2B579A"/>
                <w:shd w:val="clear" w:color="auto" w:fill="E6E6E6"/>
              </w:rPr>
              <w:fldChar w:fldCharType="separate"/>
            </w:r>
            <w:r w:rsidR="00125200">
              <w:rPr>
                <w:noProof/>
                <w:webHidden/>
              </w:rPr>
              <w:t>14</w:t>
            </w:r>
            <w:r w:rsidR="00125200">
              <w:rPr>
                <w:webHidden/>
                <w:color w:val="2B579A"/>
                <w:shd w:val="clear" w:color="auto" w:fill="E6E6E6"/>
              </w:rPr>
              <w:fldChar w:fldCharType="end"/>
            </w:r>
          </w:hyperlink>
        </w:p>
        <w:p w14:paraId="7442CEB6" w14:textId="1EE21063" w:rsidR="00125200" w:rsidRDefault="00B702AA">
          <w:pPr>
            <w:pStyle w:val="TOC2"/>
            <w:tabs>
              <w:tab w:val="right" w:leader="dot" w:pos="9350"/>
            </w:tabs>
            <w:rPr>
              <w:rFonts w:asciiTheme="minorHAnsi" w:eastAsiaTheme="minorEastAsia" w:hAnsiTheme="minorHAnsi" w:cstheme="minorBidi"/>
              <w:noProof/>
              <w:kern w:val="2"/>
              <w14:ligatures w14:val="standardContextual"/>
            </w:rPr>
          </w:pPr>
          <w:hyperlink w:anchor="_Toc136029612" w:history="1">
            <w:r w:rsidR="00125200" w:rsidRPr="00D87DA1">
              <w:rPr>
                <w:rStyle w:val="Hyperlink"/>
                <w:noProof/>
              </w:rPr>
              <w:t>Which costs are eligible for reimbursement under the Matching Grant Fund?</w:t>
            </w:r>
            <w:r w:rsidR="00125200">
              <w:rPr>
                <w:noProof/>
                <w:webHidden/>
              </w:rPr>
              <w:tab/>
            </w:r>
            <w:r w:rsidR="00125200">
              <w:rPr>
                <w:webHidden/>
                <w:color w:val="2B579A"/>
                <w:shd w:val="clear" w:color="auto" w:fill="E6E6E6"/>
              </w:rPr>
              <w:fldChar w:fldCharType="begin"/>
            </w:r>
            <w:r w:rsidR="00125200">
              <w:rPr>
                <w:noProof/>
                <w:webHidden/>
              </w:rPr>
              <w:instrText xml:space="preserve"> PAGEREF _Toc136029612 \h </w:instrText>
            </w:r>
            <w:r w:rsidR="00125200">
              <w:rPr>
                <w:webHidden/>
                <w:color w:val="2B579A"/>
                <w:shd w:val="clear" w:color="auto" w:fill="E6E6E6"/>
              </w:rPr>
            </w:r>
            <w:r w:rsidR="00125200">
              <w:rPr>
                <w:webHidden/>
                <w:color w:val="2B579A"/>
                <w:shd w:val="clear" w:color="auto" w:fill="E6E6E6"/>
              </w:rPr>
              <w:fldChar w:fldCharType="separate"/>
            </w:r>
            <w:r w:rsidR="00125200">
              <w:rPr>
                <w:noProof/>
                <w:webHidden/>
              </w:rPr>
              <w:t>16</w:t>
            </w:r>
            <w:r w:rsidR="00125200">
              <w:rPr>
                <w:webHidden/>
                <w:color w:val="2B579A"/>
                <w:shd w:val="clear" w:color="auto" w:fill="E6E6E6"/>
              </w:rPr>
              <w:fldChar w:fldCharType="end"/>
            </w:r>
          </w:hyperlink>
        </w:p>
        <w:p w14:paraId="420121A4" w14:textId="392F0627" w:rsidR="00125200" w:rsidRDefault="00B702AA">
          <w:pPr>
            <w:pStyle w:val="TOC2"/>
            <w:tabs>
              <w:tab w:val="right" w:leader="dot" w:pos="9350"/>
            </w:tabs>
            <w:rPr>
              <w:rFonts w:asciiTheme="minorHAnsi" w:eastAsiaTheme="minorEastAsia" w:hAnsiTheme="minorHAnsi" w:cstheme="minorBidi"/>
              <w:noProof/>
              <w:kern w:val="2"/>
              <w14:ligatures w14:val="standardContextual"/>
            </w:rPr>
          </w:pPr>
          <w:hyperlink w:anchor="_Toc136029613" w:history="1">
            <w:r w:rsidR="00125200" w:rsidRPr="00D87DA1">
              <w:rPr>
                <w:rStyle w:val="Hyperlink"/>
                <w:noProof/>
              </w:rPr>
              <w:t>Project indicators</w:t>
            </w:r>
            <w:r w:rsidR="00125200">
              <w:rPr>
                <w:noProof/>
                <w:webHidden/>
              </w:rPr>
              <w:tab/>
            </w:r>
            <w:r w:rsidR="00125200">
              <w:rPr>
                <w:webHidden/>
                <w:color w:val="2B579A"/>
                <w:shd w:val="clear" w:color="auto" w:fill="E6E6E6"/>
              </w:rPr>
              <w:fldChar w:fldCharType="begin"/>
            </w:r>
            <w:r w:rsidR="00125200">
              <w:rPr>
                <w:noProof/>
                <w:webHidden/>
              </w:rPr>
              <w:instrText xml:space="preserve"> PAGEREF _Toc136029613 \h </w:instrText>
            </w:r>
            <w:r w:rsidR="00125200">
              <w:rPr>
                <w:webHidden/>
                <w:color w:val="2B579A"/>
                <w:shd w:val="clear" w:color="auto" w:fill="E6E6E6"/>
              </w:rPr>
            </w:r>
            <w:r w:rsidR="00125200">
              <w:rPr>
                <w:webHidden/>
                <w:color w:val="2B579A"/>
                <w:shd w:val="clear" w:color="auto" w:fill="E6E6E6"/>
              </w:rPr>
              <w:fldChar w:fldCharType="separate"/>
            </w:r>
            <w:r w:rsidR="00125200">
              <w:rPr>
                <w:noProof/>
                <w:webHidden/>
              </w:rPr>
              <w:t>16</w:t>
            </w:r>
            <w:r w:rsidR="00125200">
              <w:rPr>
                <w:webHidden/>
                <w:color w:val="2B579A"/>
                <w:shd w:val="clear" w:color="auto" w:fill="E6E6E6"/>
              </w:rPr>
              <w:fldChar w:fldCharType="end"/>
            </w:r>
          </w:hyperlink>
        </w:p>
        <w:p w14:paraId="40745E6E" w14:textId="47EE5822" w:rsidR="00125200" w:rsidRDefault="00B702AA">
          <w:pPr>
            <w:pStyle w:val="TOC1"/>
            <w:tabs>
              <w:tab w:val="right" w:leader="dot" w:pos="9350"/>
            </w:tabs>
            <w:rPr>
              <w:rFonts w:asciiTheme="minorHAnsi" w:eastAsiaTheme="minorEastAsia" w:hAnsiTheme="minorHAnsi" w:cstheme="minorBidi"/>
              <w:noProof/>
              <w:kern w:val="2"/>
              <w14:ligatures w14:val="standardContextual"/>
            </w:rPr>
          </w:pPr>
          <w:hyperlink w:anchor="_Toc136029614" w:history="1">
            <w:r w:rsidR="00125200" w:rsidRPr="00D87DA1">
              <w:rPr>
                <w:rStyle w:val="Hyperlink"/>
                <w:noProof/>
              </w:rPr>
              <w:t>Section 5: Matching Grant Fund Process</w:t>
            </w:r>
            <w:r w:rsidR="00125200">
              <w:rPr>
                <w:noProof/>
                <w:webHidden/>
              </w:rPr>
              <w:tab/>
            </w:r>
            <w:r w:rsidR="00125200">
              <w:rPr>
                <w:webHidden/>
                <w:color w:val="2B579A"/>
                <w:shd w:val="clear" w:color="auto" w:fill="E6E6E6"/>
              </w:rPr>
              <w:fldChar w:fldCharType="begin"/>
            </w:r>
            <w:r w:rsidR="00125200">
              <w:rPr>
                <w:noProof/>
                <w:webHidden/>
              </w:rPr>
              <w:instrText xml:space="preserve"> PAGEREF _Toc136029614 \h </w:instrText>
            </w:r>
            <w:r w:rsidR="00125200">
              <w:rPr>
                <w:webHidden/>
                <w:color w:val="2B579A"/>
                <w:shd w:val="clear" w:color="auto" w:fill="E6E6E6"/>
              </w:rPr>
            </w:r>
            <w:r w:rsidR="00125200">
              <w:rPr>
                <w:webHidden/>
                <w:color w:val="2B579A"/>
                <w:shd w:val="clear" w:color="auto" w:fill="E6E6E6"/>
              </w:rPr>
              <w:fldChar w:fldCharType="separate"/>
            </w:r>
            <w:r w:rsidR="00125200">
              <w:rPr>
                <w:noProof/>
                <w:webHidden/>
              </w:rPr>
              <w:t>18</w:t>
            </w:r>
            <w:r w:rsidR="00125200">
              <w:rPr>
                <w:webHidden/>
                <w:color w:val="2B579A"/>
                <w:shd w:val="clear" w:color="auto" w:fill="E6E6E6"/>
              </w:rPr>
              <w:fldChar w:fldCharType="end"/>
            </w:r>
          </w:hyperlink>
        </w:p>
        <w:p w14:paraId="4B57713C" w14:textId="0E93ABC0" w:rsidR="00125200" w:rsidRDefault="00B702AA">
          <w:pPr>
            <w:pStyle w:val="TOC2"/>
            <w:tabs>
              <w:tab w:val="right" w:leader="dot" w:pos="9350"/>
            </w:tabs>
            <w:rPr>
              <w:rFonts w:asciiTheme="minorHAnsi" w:eastAsiaTheme="minorEastAsia" w:hAnsiTheme="minorHAnsi" w:cstheme="minorBidi"/>
              <w:noProof/>
              <w:kern w:val="2"/>
              <w14:ligatures w14:val="standardContextual"/>
            </w:rPr>
          </w:pPr>
          <w:hyperlink w:anchor="_Toc136029615" w:history="1">
            <w:r w:rsidR="00125200" w:rsidRPr="00D87DA1">
              <w:rPr>
                <w:rStyle w:val="Hyperlink"/>
                <w:noProof/>
              </w:rPr>
              <w:t>Flowchart of Matching Grant Fund process</w:t>
            </w:r>
            <w:r w:rsidR="00125200">
              <w:rPr>
                <w:noProof/>
                <w:webHidden/>
              </w:rPr>
              <w:tab/>
            </w:r>
            <w:r w:rsidR="00125200">
              <w:rPr>
                <w:webHidden/>
                <w:color w:val="2B579A"/>
                <w:shd w:val="clear" w:color="auto" w:fill="E6E6E6"/>
              </w:rPr>
              <w:fldChar w:fldCharType="begin"/>
            </w:r>
            <w:r w:rsidR="00125200">
              <w:rPr>
                <w:noProof/>
                <w:webHidden/>
              </w:rPr>
              <w:instrText xml:space="preserve"> PAGEREF _Toc136029615 \h </w:instrText>
            </w:r>
            <w:r w:rsidR="00125200">
              <w:rPr>
                <w:webHidden/>
                <w:color w:val="2B579A"/>
                <w:shd w:val="clear" w:color="auto" w:fill="E6E6E6"/>
              </w:rPr>
            </w:r>
            <w:r w:rsidR="00125200">
              <w:rPr>
                <w:webHidden/>
                <w:color w:val="2B579A"/>
                <w:shd w:val="clear" w:color="auto" w:fill="E6E6E6"/>
              </w:rPr>
              <w:fldChar w:fldCharType="separate"/>
            </w:r>
            <w:r w:rsidR="00125200">
              <w:rPr>
                <w:noProof/>
                <w:webHidden/>
              </w:rPr>
              <w:t>18</w:t>
            </w:r>
            <w:r w:rsidR="00125200">
              <w:rPr>
                <w:webHidden/>
                <w:color w:val="2B579A"/>
                <w:shd w:val="clear" w:color="auto" w:fill="E6E6E6"/>
              </w:rPr>
              <w:fldChar w:fldCharType="end"/>
            </w:r>
          </w:hyperlink>
        </w:p>
        <w:p w14:paraId="749FEB60" w14:textId="30CA8E51" w:rsidR="00125200" w:rsidRDefault="00B702AA">
          <w:pPr>
            <w:pStyle w:val="TOC2"/>
            <w:tabs>
              <w:tab w:val="right" w:leader="dot" w:pos="9350"/>
            </w:tabs>
            <w:rPr>
              <w:rFonts w:asciiTheme="minorHAnsi" w:eastAsiaTheme="minorEastAsia" w:hAnsiTheme="minorHAnsi" w:cstheme="minorBidi"/>
              <w:noProof/>
              <w:kern w:val="2"/>
              <w14:ligatures w14:val="standardContextual"/>
            </w:rPr>
          </w:pPr>
          <w:hyperlink w:anchor="_Toc136029616" w:history="1">
            <w:r w:rsidR="00125200" w:rsidRPr="00D87DA1">
              <w:rPr>
                <w:rStyle w:val="Hyperlink"/>
                <w:noProof/>
              </w:rPr>
              <w:t>Application Process</w:t>
            </w:r>
            <w:r w:rsidR="00125200">
              <w:rPr>
                <w:noProof/>
                <w:webHidden/>
              </w:rPr>
              <w:tab/>
            </w:r>
            <w:r w:rsidR="00125200">
              <w:rPr>
                <w:webHidden/>
                <w:color w:val="2B579A"/>
                <w:shd w:val="clear" w:color="auto" w:fill="E6E6E6"/>
              </w:rPr>
              <w:fldChar w:fldCharType="begin"/>
            </w:r>
            <w:r w:rsidR="00125200">
              <w:rPr>
                <w:noProof/>
                <w:webHidden/>
              </w:rPr>
              <w:instrText xml:space="preserve"> PAGEREF _Toc136029616 \h </w:instrText>
            </w:r>
            <w:r w:rsidR="00125200">
              <w:rPr>
                <w:webHidden/>
                <w:color w:val="2B579A"/>
                <w:shd w:val="clear" w:color="auto" w:fill="E6E6E6"/>
              </w:rPr>
            </w:r>
            <w:r w:rsidR="00125200">
              <w:rPr>
                <w:webHidden/>
                <w:color w:val="2B579A"/>
                <w:shd w:val="clear" w:color="auto" w:fill="E6E6E6"/>
              </w:rPr>
              <w:fldChar w:fldCharType="separate"/>
            </w:r>
            <w:r w:rsidR="00125200">
              <w:rPr>
                <w:noProof/>
                <w:webHidden/>
              </w:rPr>
              <w:t>19</w:t>
            </w:r>
            <w:r w:rsidR="00125200">
              <w:rPr>
                <w:webHidden/>
                <w:color w:val="2B579A"/>
                <w:shd w:val="clear" w:color="auto" w:fill="E6E6E6"/>
              </w:rPr>
              <w:fldChar w:fldCharType="end"/>
            </w:r>
          </w:hyperlink>
        </w:p>
        <w:p w14:paraId="3615C740" w14:textId="0FFD5DC1" w:rsidR="00125200" w:rsidRDefault="00B702AA">
          <w:pPr>
            <w:pStyle w:val="TOC2"/>
            <w:tabs>
              <w:tab w:val="right" w:leader="dot" w:pos="9350"/>
            </w:tabs>
            <w:rPr>
              <w:rFonts w:asciiTheme="minorHAnsi" w:eastAsiaTheme="minorEastAsia" w:hAnsiTheme="minorHAnsi" w:cstheme="minorBidi"/>
              <w:noProof/>
              <w:kern w:val="2"/>
              <w14:ligatures w14:val="standardContextual"/>
            </w:rPr>
          </w:pPr>
          <w:hyperlink w:anchor="_Toc136029617" w:history="1">
            <w:r w:rsidR="00125200" w:rsidRPr="00D87DA1">
              <w:rPr>
                <w:rStyle w:val="Hyperlink"/>
                <w:noProof/>
              </w:rPr>
              <w:t>Timelines for the first call:</w:t>
            </w:r>
            <w:r w:rsidR="00125200">
              <w:rPr>
                <w:noProof/>
                <w:webHidden/>
              </w:rPr>
              <w:tab/>
            </w:r>
            <w:r w:rsidR="00125200">
              <w:rPr>
                <w:webHidden/>
                <w:color w:val="2B579A"/>
                <w:shd w:val="clear" w:color="auto" w:fill="E6E6E6"/>
              </w:rPr>
              <w:fldChar w:fldCharType="begin"/>
            </w:r>
            <w:r w:rsidR="00125200">
              <w:rPr>
                <w:noProof/>
                <w:webHidden/>
              </w:rPr>
              <w:instrText xml:space="preserve"> PAGEREF _Toc136029617 \h </w:instrText>
            </w:r>
            <w:r w:rsidR="00125200">
              <w:rPr>
                <w:webHidden/>
                <w:color w:val="2B579A"/>
                <w:shd w:val="clear" w:color="auto" w:fill="E6E6E6"/>
              </w:rPr>
            </w:r>
            <w:r w:rsidR="00125200">
              <w:rPr>
                <w:webHidden/>
                <w:color w:val="2B579A"/>
                <w:shd w:val="clear" w:color="auto" w:fill="E6E6E6"/>
              </w:rPr>
              <w:fldChar w:fldCharType="separate"/>
            </w:r>
            <w:r w:rsidR="00125200">
              <w:rPr>
                <w:noProof/>
                <w:webHidden/>
              </w:rPr>
              <w:t>22</w:t>
            </w:r>
            <w:r w:rsidR="00125200">
              <w:rPr>
                <w:webHidden/>
                <w:color w:val="2B579A"/>
                <w:shd w:val="clear" w:color="auto" w:fill="E6E6E6"/>
              </w:rPr>
              <w:fldChar w:fldCharType="end"/>
            </w:r>
          </w:hyperlink>
        </w:p>
        <w:p w14:paraId="7C89A203" w14:textId="6D9CF7D1" w:rsidR="00125200" w:rsidRDefault="00B702AA">
          <w:pPr>
            <w:pStyle w:val="TOC2"/>
            <w:tabs>
              <w:tab w:val="right" w:leader="dot" w:pos="9350"/>
            </w:tabs>
            <w:rPr>
              <w:rFonts w:asciiTheme="minorHAnsi" w:eastAsiaTheme="minorEastAsia" w:hAnsiTheme="minorHAnsi" w:cstheme="minorBidi"/>
              <w:noProof/>
              <w:kern w:val="2"/>
              <w14:ligatures w14:val="standardContextual"/>
            </w:rPr>
          </w:pPr>
          <w:hyperlink w:anchor="_Toc136029618" w:history="1">
            <w:r w:rsidR="00125200" w:rsidRPr="00D87DA1">
              <w:rPr>
                <w:rStyle w:val="Hyperlink"/>
                <w:noProof/>
              </w:rPr>
              <w:t>Data Protection</w:t>
            </w:r>
            <w:r w:rsidR="00125200">
              <w:rPr>
                <w:noProof/>
                <w:webHidden/>
              </w:rPr>
              <w:tab/>
            </w:r>
            <w:r w:rsidR="00125200">
              <w:rPr>
                <w:webHidden/>
                <w:color w:val="2B579A"/>
                <w:shd w:val="clear" w:color="auto" w:fill="E6E6E6"/>
              </w:rPr>
              <w:fldChar w:fldCharType="begin"/>
            </w:r>
            <w:r w:rsidR="00125200">
              <w:rPr>
                <w:noProof/>
                <w:webHidden/>
              </w:rPr>
              <w:instrText xml:space="preserve"> PAGEREF _Toc136029618 \h </w:instrText>
            </w:r>
            <w:r w:rsidR="00125200">
              <w:rPr>
                <w:webHidden/>
                <w:color w:val="2B579A"/>
                <w:shd w:val="clear" w:color="auto" w:fill="E6E6E6"/>
              </w:rPr>
            </w:r>
            <w:r w:rsidR="00125200">
              <w:rPr>
                <w:webHidden/>
                <w:color w:val="2B579A"/>
                <w:shd w:val="clear" w:color="auto" w:fill="E6E6E6"/>
              </w:rPr>
              <w:fldChar w:fldCharType="separate"/>
            </w:r>
            <w:r w:rsidR="00125200">
              <w:rPr>
                <w:noProof/>
                <w:webHidden/>
              </w:rPr>
              <w:t>23</w:t>
            </w:r>
            <w:r w:rsidR="00125200">
              <w:rPr>
                <w:webHidden/>
                <w:color w:val="2B579A"/>
                <w:shd w:val="clear" w:color="auto" w:fill="E6E6E6"/>
              </w:rPr>
              <w:fldChar w:fldCharType="end"/>
            </w:r>
          </w:hyperlink>
        </w:p>
        <w:p w14:paraId="47193D08" w14:textId="4FE0DA9A" w:rsidR="00125200" w:rsidRDefault="00B702AA">
          <w:pPr>
            <w:pStyle w:val="TOC1"/>
            <w:tabs>
              <w:tab w:val="right" w:leader="dot" w:pos="9350"/>
            </w:tabs>
            <w:rPr>
              <w:rFonts w:asciiTheme="minorHAnsi" w:eastAsiaTheme="minorEastAsia" w:hAnsiTheme="minorHAnsi" w:cstheme="minorBidi"/>
              <w:noProof/>
              <w:kern w:val="2"/>
              <w14:ligatures w14:val="standardContextual"/>
            </w:rPr>
          </w:pPr>
          <w:hyperlink w:anchor="_Toc136029619" w:history="1">
            <w:r w:rsidR="00125200" w:rsidRPr="00D87DA1">
              <w:rPr>
                <w:rStyle w:val="Hyperlink"/>
                <w:noProof/>
              </w:rPr>
              <w:t>Annexes</w:t>
            </w:r>
            <w:r w:rsidR="00125200">
              <w:rPr>
                <w:noProof/>
                <w:webHidden/>
              </w:rPr>
              <w:tab/>
            </w:r>
            <w:r w:rsidR="00125200">
              <w:rPr>
                <w:webHidden/>
                <w:color w:val="2B579A"/>
                <w:shd w:val="clear" w:color="auto" w:fill="E6E6E6"/>
              </w:rPr>
              <w:fldChar w:fldCharType="begin"/>
            </w:r>
            <w:r w:rsidR="00125200">
              <w:rPr>
                <w:noProof/>
                <w:webHidden/>
              </w:rPr>
              <w:instrText xml:space="preserve"> PAGEREF _Toc136029619 \h </w:instrText>
            </w:r>
            <w:r w:rsidR="00125200">
              <w:rPr>
                <w:webHidden/>
                <w:color w:val="2B579A"/>
                <w:shd w:val="clear" w:color="auto" w:fill="E6E6E6"/>
              </w:rPr>
            </w:r>
            <w:r w:rsidR="00125200">
              <w:rPr>
                <w:webHidden/>
                <w:color w:val="2B579A"/>
                <w:shd w:val="clear" w:color="auto" w:fill="E6E6E6"/>
              </w:rPr>
              <w:fldChar w:fldCharType="separate"/>
            </w:r>
            <w:r w:rsidR="00125200">
              <w:rPr>
                <w:noProof/>
                <w:webHidden/>
              </w:rPr>
              <w:t>24</w:t>
            </w:r>
            <w:r w:rsidR="00125200">
              <w:rPr>
                <w:webHidden/>
                <w:color w:val="2B579A"/>
                <w:shd w:val="clear" w:color="auto" w:fill="E6E6E6"/>
              </w:rPr>
              <w:fldChar w:fldCharType="end"/>
            </w:r>
          </w:hyperlink>
        </w:p>
        <w:p w14:paraId="7E80F91C" w14:textId="77777777" w:rsidR="002A5409" w:rsidRPr="0036786E" w:rsidRDefault="002A5409">
          <w:pPr>
            <w:jc w:val="both"/>
            <w:rPr>
              <w:rFonts w:ascii="Arial" w:hAnsi="Arial" w:cs="Arial"/>
              <w:sz w:val="24"/>
              <w:szCs w:val="24"/>
            </w:rPr>
          </w:pPr>
          <w:r w:rsidRPr="0036786E">
            <w:rPr>
              <w:rFonts w:ascii="Arial" w:hAnsi="Arial" w:cs="Arial"/>
              <w:color w:val="2B579A"/>
              <w:sz w:val="24"/>
              <w:szCs w:val="24"/>
              <w:shd w:val="clear" w:color="auto" w:fill="E6E6E6"/>
            </w:rPr>
            <w:fldChar w:fldCharType="end"/>
          </w:r>
        </w:p>
      </w:sdtContent>
    </w:sdt>
    <w:p w14:paraId="1B95730E" w14:textId="77777777" w:rsidR="000A6654" w:rsidRPr="0036786E" w:rsidRDefault="000A6654" w:rsidP="009E0272">
      <w:pPr>
        <w:pStyle w:val="Heading2"/>
      </w:pPr>
    </w:p>
    <w:p w14:paraId="6F982F7F" w14:textId="77777777" w:rsidR="000A6654" w:rsidRPr="0036786E" w:rsidRDefault="000A6654" w:rsidP="009E0272">
      <w:pPr>
        <w:pStyle w:val="Heading2"/>
      </w:pPr>
    </w:p>
    <w:p w14:paraId="789CF1BE" w14:textId="77777777" w:rsidR="000A6654" w:rsidRDefault="000A6654" w:rsidP="009E0272">
      <w:pPr>
        <w:pStyle w:val="Heading2"/>
      </w:pPr>
    </w:p>
    <w:p w14:paraId="37004AC1" w14:textId="77777777" w:rsidR="0036786E" w:rsidRDefault="0036786E" w:rsidP="0036786E"/>
    <w:p w14:paraId="47F6B322" w14:textId="77777777" w:rsidR="0036786E" w:rsidRDefault="0036786E" w:rsidP="0036786E"/>
    <w:p w14:paraId="49590A3E" w14:textId="77777777" w:rsidR="0036786E" w:rsidRDefault="0036786E" w:rsidP="0036786E"/>
    <w:p w14:paraId="036CDF1C" w14:textId="77777777" w:rsidR="0036786E" w:rsidRDefault="0036786E" w:rsidP="0036786E"/>
    <w:p w14:paraId="6453BAC0" w14:textId="77777777" w:rsidR="0036786E" w:rsidRDefault="0036786E" w:rsidP="0036786E"/>
    <w:p w14:paraId="068EACA2" w14:textId="77777777" w:rsidR="0036786E" w:rsidRDefault="0036786E" w:rsidP="0036786E"/>
    <w:p w14:paraId="435A898D" w14:textId="77777777" w:rsidR="0036786E" w:rsidRDefault="0036786E" w:rsidP="0036786E"/>
    <w:p w14:paraId="70A205F7" w14:textId="77777777" w:rsidR="0036786E" w:rsidRDefault="0036786E" w:rsidP="0036786E"/>
    <w:p w14:paraId="30D16547" w14:textId="77777777" w:rsidR="00F34BC3" w:rsidRDefault="00F34BC3" w:rsidP="009E0272">
      <w:pPr>
        <w:pStyle w:val="Heading2"/>
      </w:pPr>
    </w:p>
    <w:p w14:paraId="567CBC46" w14:textId="087B12BD" w:rsidR="0096124C" w:rsidRPr="0036786E" w:rsidRDefault="0096124C" w:rsidP="009E0272">
      <w:pPr>
        <w:pStyle w:val="Heading2"/>
      </w:pPr>
      <w:bookmarkStart w:id="0" w:name="_Toc136029600"/>
      <w:r w:rsidRPr="0036786E">
        <w:t>List of Abbreviations</w:t>
      </w:r>
      <w:bookmarkEnd w:id="0"/>
      <w:r w:rsidRPr="0036786E">
        <w:rPr>
          <w:rFonts w:eastAsia="Arial"/>
        </w:rPr>
        <w:t xml:space="preserve"> </w:t>
      </w:r>
    </w:p>
    <w:p w14:paraId="0A4F9DA7" w14:textId="77777777" w:rsidR="0096124C" w:rsidRPr="0036786E" w:rsidRDefault="0096124C">
      <w:pPr>
        <w:spacing w:after="127"/>
        <w:ind w:left="-12"/>
        <w:jc w:val="both"/>
        <w:rPr>
          <w:rFonts w:ascii="Arial" w:hAnsi="Arial" w:cs="Arial"/>
          <w:sz w:val="24"/>
          <w:szCs w:val="24"/>
        </w:rPr>
      </w:pPr>
      <w:r w:rsidRPr="0036786E">
        <w:rPr>
          <w:rFonts w:ascii="Arial" w:eastAsia="Calibri" w:hAnsi="Arial" w:cs="Arial"/>
          <w:noProof/>
          <w:color w:val="2B579A"/>
          <w:sz w:val="24"/>
          <w:szCs w:val="24"/>
          <w:shd w:val="clear" w:color="auto" w:fill="E6E6E6"/>
        </w:rPr>
        <mc:AlternateContent>
          <mc:Choice Requires="wpg">
            <w:drawing>
              <wp:inline distT="0" distB="0" distL="0" distR="0" wp14:anchorId="0852FEE8" wp14:editId="7309D1D6">
                <wp:extent cx="6118607" cy="6096"/>
                <wp:effectExtent l="0" t="0" r="0" b="0"/>
                <wp:docPr id="157784" name="Group 157784"/>
                <wp:cNvGraphicFramePr/>
                <a:graphic xmlns:a="http://schemas.openxmlformats.org/drawingml/2006/main">
                  <a:graphicData uri="http://schemas.microsoft.com/office/word/2010/wordprocessingGroup">
                    <wpg:wgp>
                      <wpg:cNvGrpSpPr/>
                      <wpg:grpSpPr>
                        <a:xfrm>
                          <a:off x="0" y="0"/>
                          <a:ext cx="6118607" cy="6096"/>
                          <a:chOff x="0" y="0"/>
                          <a:chExt cx="6118607" cy="6096"/>
                        </a:xfrm>
                      </wpg:grpSpPr>
                      <wps:wsp>
                        <wps:cNvPr id="207660" name="Shape 207660"/>
                        <wps:cNvSpPr/>
                        <wps:spPr>
                          <a:xfrm>
                            <a:off x="0" y="0"/>
                            <a:ext cx="6118607" cy="9144"/>
                          </a:xfrm>
                          <a:custGeom>
                            <a:avLst/>
                            <a:gdLst/>
                            <a:ahLst/>
                            <a:cxnLst/>
                            <a:rect l="0" t="0" r="0" b="0"/>
                            <a:pathLst>
                              <a:path w="6118607" h="9144">
                                <a:moveTo>
                                  <a:pt x="0" y="0"/>
                                </a:moveTo>
                                <a:lnTo>
                                  <a:pt x="6118607" y="0"/>
                                </a:lnTo>
                                <a:lnTo>
                                  <a:pt x="61186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a14="http://schemas.microsoft.com/office/drawing/2010/main" xmlns:asvg="http://schemas.microsoft.com/office/drawing/2016/SVG/main" xmlns:pic="http://schemas.openxmlformats.org/drawingml/2006/picture" xmlns:a="http://schemas.openxmlformats.org/drawingml/2006/main" xmlns:c="http://schemas.openxmlformats.org/drawingml/2006/chart"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id="Group 157784" style="width:481.8pt;height:.5pt;mso-position-horizontal-relative:char;mso-position-vertical-relative:line" coordsize="61186,60" o:spid="_x0000_s1026" w14:anchorId="0430E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">
                <v:shape id="Shape 207660" style="position:absolute;width:61186;height:91;visibility:visible;mso-wrap-style:square;v-text-anchor:top" coordsize="6118607,9144" o:spid="_x0000_s1027" fillcolor="black" stroked="f" strokeweight="0" path="m,l6118607,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">
                  <v:stroke miterlimit="83231f" joinstyle="miter"/>
                  <v:path textboxrect="0,0,6118607,9144" arrowok="t"/>
                </v:shape>
                <w10:anchorlock/>
              </v:group>
            </w:pict>
          </mc:Fallback>
        </mc:AlternateContent>
      </w:r>
    </w:p>
    <w:tbl>
      <w:tblPr>
        <w:tblStyle w:val="TableGrid1"/>
        <w:tblW w:w="8705" w:type="dxa"/>
        <w:tblInd w:w="233" w:type="dxa"/>
        <w:tblLook w:val="04A0" w:firstRow="1" w:lastRow="0" w:firstColumn="1" w:lastColumn="0" w:noHBand="0" w:noVBand="1"/>
      </w:tblPr>
      <w:tblGrid>
        <w:gridCol w:w="2085"/>
        <w:gridCol w:w="6620"/>
      </w:tblGrid>
      <w:tr w:rsidR="0096124C" w:rsidRPr="00022633" w14:paraId="17CCD4BE" w14:textId="77777777" w:rsidTr="00F34BC3">
        <w:trPr>
          <w:trHeight w:val="310"/>
        </w:trPr>
        <w:tc>
          <w:tcPr>
            <w:tcW w:w="2085" w:type="dxa"/>
            <w:tcBorders>
              <w:top w:val="nil"/>
              <w:left w:val="nil"/>
              <w:bottom w:val="nil"/>
              <w:right w:val="nil"/>
            </w:tcBorders>
          </w:tcPr>
          <w:p w14:paraId="2B5FC970" w14:textId="77777777" w:rsidR="0096124C" w:rsidRPr="0036786E" w:rsidRDefault="0096124C">
            <w:pPr>
              <w:spacing w:line="259" w:lineRule="auto"/>
              <w:jc w:val="both"/>
              <w:rPr>
                <w:rFonts w:ascii="Arial" w:hAnsi="Arial" w:cs="Arial"/>
                <w:sz w:val="24"/>
                <w:szCs w:val="24"/>
              </w:rPr>
            </w:pPr>
            <w:r w:rsidRPr="0036786E">
              <w:rPr>
                <w:rFonts w:ascii="Arial" w:eastAsia="Arial" w:hAnsi="Arial" w:cs="Arial"/>
                <w:b/>
                <w:sz w:val="24"/>
                <w:szCs w:val="24"/>
              </w:rPr>
              <w:t>ABF</w:t>
            </w:r>
            <w:r w:rsidRPr="0036786E">
              <w:rPr>
                <w:rFonts w:ascii="Arial" w:hAnsi="Arial" w:cs="Arial"/>
                <w:sz w:val="24"/>
                <w:szCs w:val="24"/>
              </w:rPr>
              <w:t xml:space="preserve"> </w:t>
            </w:r>
          </w:p>
        </w:tc>
        <w:tc>
          <w:tcPr>
            <w:tcW w:w="6620" w:type="dxa"/>
            <w:tcBorders>
              <w:top w:val="nil"/>
              <w:left w:val="nil"/>
              <w:bottom w:val="nil"/>
              <w:right w:val="nil"/>
            </w:tcBorders>
          </w:tcPr>
          <w:p w14:paraId="14BFA941" w14:textId="77777777" w:rsidR="0096124C" w:rsidRPr="0036786E" w:rsidRDefault="0096124C">
            <w:pPr>
              <w:spacing w:line="259" w:lineRule="auto"/>
              <w:jc w:val="both"/>
              <w:rPr>
                <w:rFonts w:ascii="Arial" w:hAnsi="Arial" w:cs="Arial"/>
                <w:sz w:val="24"/>
                <w:szCs w:val="24"/>
              </w:rPr>
            </w:pPr>
            <w:r w:rsidRPr="0036786E">
              <w:rPr>
                <w:rFonts w:ascii="Arial" w:hAnsi="Arial" w:cs="Arial"/>
                <w:sz w:val="24"/>
                <w:szCs w:val="24"/>
              </w:rPr>
              <w:t xml:space="preserve">Agri-Business Facility for Africa </w:t>
            </w:r>
          </w:p>
        </w:tc>
      </w:tr>
      <w:tr w:rsidR="0096124C" w:rsidRPr="00022633" w14:paraId="2206BE67" w14:textId="77777777" w:rsidTr="00F34BC3">
        <w:trPr>
          <w:trHeight w:val="373"/>
        </w:trPr>
        <w:tc>
          <w:tcPr>
            <w:tcW w:w="2085" w:type="dxa"/>
            <w:tcBorders>
              <w:top w:val="nil"/>
              <w:left w:val="nil"/>
              <w:bottom w:val="nil"/>
              <w:right w:val="nil"/>
            </w:tcBorders>
          </w:tcPr>
          <w:p w14:paraId="280A445B" w14:textId="77777777" w:rsidR="0096124C" w:rsidRPr="0036786E" w:rsidRDefault="0096124C" w:rsidP="00652F50">
            <w:pPr>
              <w:spacing w:line="259" w:lineRule="auto"/>
              <w:jc w:val="both"/>
              <w:rPr>
                <w:rFonts w:ascii="Arial" w:hAnsi="Arial" w:cs="Arial"/>
                <w:sz w:val="24"/>
                <w:szCs w:val="24"/>
              </w:rPr>
            </w:pPr>
            <w:r w:rsidRPr="0036786E">
              <w:rPr>
                <w:rFonts w:ascii="Arial" w:eastAsia="Arial" w:hAnsi="Arial" w:cs="Arial"/>
                <w:b/>
                <w:sz w:val="24"/>
                <w:szCs w:val="24"/>
              </w:rPr>
              <w:t>ACA</w:t>
            </w:r>
            <w:r w:rsidRPr="0036786E">
              <w:rPr>
                <w:rFonts w:ascii="Arial" w:hAnsi="Arial" w:cs="Arial"/>
                <w:sz w:val="24"/>
                <w:szCs w:val="24"/>
              </w:rPr>
              <w:t xml:space="preserve"> </w:t>
            </w:r>
          </w:p>
        </w:tc>
        <w:tc>
          <w:tcPr>
            <w:tcW w:w="6620" w:type="dxa"/>
            <w:tcBorders>
              <w:top w:val="nil"/>
              <w:left w:val="nil"/>
              <w:bottom w:val="nil"/>
              <w:right w:val="nil"/>
            </w:tcBorders>
          </w:tcPr>
          <w:p w14:paraId="2CED2DE7" w14:textId="77777777" w:rsidR="0096124C" w:rsidRPr="0036786E" w:rsidRDefault="0096124C">
            <w:pPr>
              <w:spacing w:line="259" w:lineRule="auto"/>
              <w:jc w:val="both"/>
              <w:rPr>
                <w:rFonts w:ascii="Arial" w:hAnsi="Arial" w:cs="Arial"/>
                <w:sz w:val="24"/>
                <w:szCs w:val="24"/>
              </w:rPr>
            </w:pPr>
            <w:r w:rsidRPr="0036786E">
              <w:rPr>
                <w:rFonts w:ascii="Arial" w:hAnsi="Arial" w:cs="Arial"/>
                <w:sz w:val="24"/>
                <w:szCs w:val="24"/>
              </w:rPr>
              <w:t xml:space="preserve">African Cashew Alliance </w:t>
            </w:r>
          </w:p>
        </w:tc>
      </w:tr>
      <w:tr w:rsidR="009B3A30" w:rsidRPr="00022633" w14:paraId="6ED7FE77" w14:textId="77777777" w:rsidTr="00F34BC3">
        <w:trPr>
          <w:trHeight w:val="372"/>
        </w:trPr>
        <w:tc>
          <w:tcPr>
            <w:tcW w:w="2085" w:type="dxa"/>
            <w:tcBorders>
              <w:top w:val="nil"/>
              <w:left w:val="nil"/>
              <w:bottom w:val="nil"/>
              <w:right w:val="nil"/>
            </w:tcBorders>
          </w:tcPr>
          <w:p w14:paraId="372C42EF" w14:textId="4114999B" w:rsidR="009B3A30" w:rsidRPr="0036786E" w:rsidRDefault="009B3A30" w:rsidP="009B3A30">
            <w:pPr>
              <w:jc w:val="both"/>
              <w:rPr>
                <w:rFonts w:ascii="Arial" w:eastAsia="Arial" w:hAnsi="Arial" w:cs="Arial"/>
                <w:b/>
                <w:sz w:val="24"/>
                <w:szCs w:val="24"/>
              </w:rPr>
            </w:pPr>
            <w:r>
              <w:rPr>
                <w:rFonts w:ascii="Arial" w:eastAsia="Arial" w:hAnsi="Arial" w:cs="Arial"/>
                <w:b/>
              </w:rPr>
              <w:t>ACP</w:t>
            </w:r>
          </w:p>
        </w:tc>
        <w:tc>
          <w:tcPr>
            <w:tcW w:w="6620" w:type="dxa"/>
            <w:tcBorders>
              <w:top w:val="nil"/>
              <w:left w:val="nil"/>
              <w:bottom w:val="nil"/>
              <w:right w:val="nil"/>
            </w:tcBorders>
          </w:tcPr>
          <w:p w14:paraId="381092AE" w14:textId="4E55A626" w:rsidR="009B3A30" w:rsidRPr="0036786E" w:rsidRDefault="009B3A30" w:rsidP="009B3A30">
            <w:pPr>
              <w:jc w:val="both"/>
              <w:rPr>
                <w:rFonts w:ascii="Arial" w:hAnsi="Arial" w:cs="Arial"/>
                <w:sz w:val="24"/>
                <w:szCs w:val="24"/>
              </w:rPr>
            </w:pPr>
            <w:r>
              <w:rPr>
                <w:rFonts w:ascii="Arial" w:hAnsi="Arial" w:cs="Arial"/>
              </w:rPr>
              <w:t>African, Caribbean and Pacific</w:t>
            </w:r>
          </w:p>
        </w:tc>
      </w:tr>
      <w:tr w:rsidR="0096124C" w:rsidRPr="00022633" w14:paraId="53441DB6" w14:textId="77777777" w:rsidTr="00F34BC3">
        <w:trPr>
          <w:trHeight w:val="372"/>
        </w:trPr>
        <w:tc>
          <w:tcPr>
            <w:tcW w:w="2085" w:type="dxa"/>
            <w:tcBorders>
              <w:top w:val="nil"/>
              <w:left w:val="nil"/>
              <w:bottom w:val="nil"/>
              <w:right w:val="nil"/>
            </w:tcBorders>
          </w:tcPr>
          <w:p w14:paraId="77C333D5" w14:textId="77777777" w:rsidR="0096124C" w:rsidRPr="0036786E" w:rsidRDefault="0096124C" w:rsidP="00652F50">
            <w:pPr>
              <w:spacing w:line="259" w:lineRule="auto"/>
              <w:jc w:val="both"/>
              <w:rPr>
                <w:rFonts w:ascii="Arial" w:hAnsi="Arial" w:cs="Arial"/>
                <w:sz w:val="24"/>
                <w:szCs w:val="24"/>
              </w:rPr>
            </w:pPr>
            <w:r w:rsidRPr="0036786E">
              <w:rPr>
                <w:rFonts w:ascii="Arial" w:eastAsia="Arial" w:hAnsi="Arial" w:cs="Arial"/>
                <w:b/>
                <w:sz w:val="24"/>
                <w:szCs w:val="24"/>
              </w:rPr>
              <w:t>ATVET</w:t>
            </w:r>
            <w:r w:rsidRPr="0036786E">
              <w:rPr>
                <w:rFonts w:ascii="Arial" w:hAnsi="Arial" w:cs="Arial"/>
                <w:sz w:val="24"/>
                <w:szCs w:val="24"/>
              </w:rPr>
              <w:t xml:space="preserve"> </w:t>
            </w:r>
          </w:p>
        </w:tc>
        <w:tc>
          <w:tcPr>
            <w:tcW w:w="6620" w:type="dxa"/>
            <w:tcBorders>
              <w:top w:val="nil"/>
              <w:left w:val="nil"/>
              <w:bottom w:val="nil"/>
              <w:right w:val="nil"/>
            </w:tcBorders>
          </w:tcPr>
          <w:p w14:paraId="16A857FC" w14:textId="77777777" w:rsidR="0096124C" w:rsidRPr="0036786E" w:rsidRDefault="0096124C">
            <w:pPr>
              <w:spacing w:line="259" w:lineRule="auto"/>
              <w:jc w:val="both"/>
              <w:rPr>
                <w:rFonts w:ascii="Arial" w:hAnsi="Arial" w:cs="Arial"/>
                <w:sz w:val="24"/>
                <w:szCs w:val="24"/>
              </w:rPr>
            </w:pPr>
            <w:r w:rsidRPr="0036786E">
              <w:rPr>
                <w:rFonts w:ascii="Arial" w:hAnsi="Arial" w:cs="Arial"/>
                <w:sz w:val="24"/>
                <w:szCs w:val="24"/>
              </w:rPr>
              <w:t xml:space="preserve">Agricultural technical and vocational education and training institutions </w:t>
            </w:r>
          </w:p>
        </w:tc>
      </w:tr>
      <w:tr w:rsidR="0096124C" w:rsidRPr="00022633" w14:paraId="4A09256C" w14:textId="77777777" w:rsidTr="00F34BC3">
        <w:trPr>
          <w:trHeight w:val="373"/>
        </w:trPr>
        <w:tc>
          <w:tcPr>
            <w:tcW w:w="2085" w:type="dxa"/>
            <w:tcBorders>
              <w:top w:val="nil"/>
              <w:left w:val="nil"/>
              <w:bottom w:val="nil"/>
              <w:right w:val="nil"/>
            </w:tcBorders>
          </w:tcPr>
          <w:p w14:paraId="7734ADAC" w14:textId="77777777" w:rsidR="0096124C" w:rsidRPr="0036786E" w:rsidRDefault="0096124C" w:rsidP="00652F50">
            <w:pPr>
              <w:spacing w:line="259" w:lineRule="auto"/>
              <w:jc w:val="both"/>
              <w:rPr>
                <w:rFonts w:ascii="Arial" w:hAnsi="Arial" w:cs="Arial"/>
                <w:sz w:val="24"/>
                <w:szCs w:val="24"/>
              </w:rPr>
            </w:pPr>
            <w:r w:rsidRPr="0036786E">
              <w:rPr>
                <w:rFonts w:ascii="Arial" w:eastAsia="Arial" w:hAnsi="Arial" w:cs="Arial"/>
                <w:b/>
                <w:sz w:val="24"/>
                <w:szCs w:val="24"/>
              </w:rPr>
              <w:t>BMGF</w:t>
            </w:r>
            <w:r w:rsidRPr="0036786E">
              <w:rPr>
                <w:rFonts w:ascii="Arial" w:hAnsi="Arial" w:cs="Arial"/>
                <w:sz w:val="24"/>
                <w:szCs w:val="24"/>
              </w:rPr>
              <w:t xml:space="preserve"> </w:t>
            </w:r>
          </w:p>
        </w:tc>
        <w:tc>
          <w:tcPr>
            <w:tcW w:w="6620" w:type="dxa"/>
            <w:tcBorders>
              <w:top w:val="nil"/>
              <w:left w:val="nil"/>
              <w:bottom w:val="nil"/>
              <w:right w:val="nil"/>
            </w:tcBorders>
          </w:tcPr>
          <w:p w14:paraId="3AF7A887" w14:textId="77777777" w:rsidR="0096124C" w:rsidRPr="0036786E" w:rsidRDefault="0096124C">
            <w:pPr>
              <w:spacing w:line="259" w:lineRule="auto"/>
              <w:jc w:val="both"/>
              <w:rPr>
                <w:rFonts w:ascii="Arial" w:hAnsi="Arial" w:cs="Arial"/>
                <w:sz w:val="24"/>
                <w:szCs w:val="24"/>
              </w:rPr>
            </w:pPr>
            <w:r w:rsidRPr="0036786E">
              <w:rPr>
                <w:rFonts w:ascii="Arial" w:hAnsi="Arial" w:cs="Arial"/>
                <w:sz w:val="24"/>
                <w:szCs w:val="24"/>
              </w:rPr>
              <w:t xml:space="preserve">Bill &amp; Melinda Gates Foundation </w:t>
            </w:r>
          </w:p>
        </w:tc>
      </w:tr>
      <w:tr w:rsidR="0096124C" w:rsidRPr="00022633" w14:paraId="452D1321" w14:textId="77777777" w:rsidTr="00F34BC3">
        <w:trPr>
          <w:trHeight w:val="373"/>
        </w:trPr>
        <w:tc>
          <w:tcPr>
            <w:tcW w:w="2085" w:type="dxa"/>
            <w:tcBorders>
              <w:top w:val="nil"/>
              <w:left w:val="nil"/>
              <w:bottom w:val="nil"/>
              <w:right w:val="nil"/>
            </w:tcBorders>
          </w:tcPr>
          <w:p w14:paraId="5BED8D07" w14:textId="77777777" w:rsidR="0096124C" w:rsidRPr="0036786E" w:rsidRDefault="0096124C" w:rsidP="00652F50">
            <w:pPr>
              <w:spacing w:line="259" w:lineRule="auto"/>
              <w:jc w:val="both"/>
              <w:rPr>
                <w:rFonts w:ascii="Arial" w:hAnsi="Arial" w:cs="Arial"/>
                <w:sz w:val="24"/>
                <w:szCs w:val="24"/>
              </w:rPr>
            </w:pPr>
            <w:r w:rsidRPr="0036786E">
              <w:rPr>
                <w:rFonts w:ascii="Arial" w:eastAsia="Arial" w:hAnsi="Arial" w:cs="Arial"/>
                <w:b/>
                <w:sz w:val="24"/>
                <w:szCs w:val="24"/>
              </w:rPr>
              <w:t>BMZ</w:t>
            </w:r>
            <w:r w:rsidRPr="0036786E">
              <w:rPr>
                <w:rFonts w:ascii="Arial" w:hAnsi="Arial" w:cs="Arial"/>
                <w:sz w:val="24"/>
                <w:szCs w:val="24"/>
              </w:rPr>
              <w:t xml:space="preserve"> </w:t>
            </w:r>
          </w:p>
        </w:tc>
        <w:tc>
          <w:tcPr>
            <w:tcW w:w="6620" w:type="dxa"/>
            <w:tcBorders>
              <w:top w:val="nil"/>
              <w:left w:val="nil"/>
              <w:bottom w:val="nil"/>
              <w:right w:val="nil"/>
            </w:tcBorders>
          </w:tcPr>
          <w:p w14:paraId="43483BDB" w14:textId="77777777" w:rsidR="0096124C" w:rsidRPr="0036786E" w:rsidRDefault="0096124C">
            <w:pPr>
              <w:spacing w:line="259" w:lineRule="auto"/>
              <w:jc w:val="both"/>
              <w:rPr>
                <w:rFonts w:ascii="Arial" w:hAnsi="Arial" w:cs="Arial"/>
                <w:sz w:val="24"/>
                <w:szCs w:val="24"/>
              </w:rPr>
            </w:pPr>
            <w:r w:rsidRPr="0036786E">
              <w:rPr>
                <w:rFonts w:ascii="Arial" w:hAnsi="Arial" w:cs="Arial"/>
                <w:sz w:val="24"/>
                <w:szCs w:val="24"/>
              </w:rPr>
              <w:t xml:space="preserve">German Federal Ministry for Economic Cooperation and Development </w:t>
            </w:r>
          </w:p>
        </w:tc>
      </w:tr>
      <w:tr w:rsidR="0096124C" w:rsidRPr="00022633" w14:paraId="36D60BED" w14:textId="77777777" w:rsidTr="00F34BC3">
        <w:trPr>
          <w:trHeight w:val="373"/>
        </w:trPr>
        <w:tc>
          <w:tcPr>
            <w:tcW w:w="2085" w:type="dxa"/>
            <w:tcBorders>
              <w:top w:val="nil"/>
              <w:left w:val="nil"/>
              <w:bottom w:val="nil"/>
              <w:right w:val="nil"/>
            </w:tcBorders>
          </w:tcPr>
          <w:p w14:paraId="6D43B945" w14:textId="77777777" w:rsidR="0096124C" w:rsidRPr="0036786E" w:rsidRDefault="0096124C" w:rsidP="00652F50">
            <w:pPr>
              <w:spacing w:line="259" w:lineRule="auto"/>
              <w:jc w:val="both"/>
              <w:rPr>
                <w:rFonts w:ascii="Arial" w:hAnsi="Arial" w:cs="Arial"/>
                <w:sz w:val="24"/>
                <w:szCs w:val="24"/>
              </w:rPr>
            </w:pPr>
            <w:r w:rsidRPr="0036786E">
              <w:rPr>
                <w:rFonts w:ascii="Arial" w:eastAsia="Arial" w:hAnsi="Arial" w:cs="Arial"/>
                <w:b/>
                <w:sz w:val="24"/>
                <w:szCs w:val="24"/>
              </w:rPr>
              <w:t>CBS</w:t>
            </w:r>
            <w:r w:rsidRPr="0036786E">
              <w:rPr>
                <w:rFonts w:ascii="Arial" w:hAnsi="Arial" w:cs="Arial"/>
                <w:sz w:val="24"/>
                <w:szCs w:val="24"/>
              </w:rPr>
              <w:t xml:space="preserve"> </w:t>
            </w:r>
          </w:p>
        </w:tc>
        <w:tc>
          <w:tcPr>
            <w:tcW w:w="6620" w:type="dxa"/>
            <w:tcBorders>
              <w:top w:val="nil"/>
              <w:left w:val="nil"/>
              <w:bottom w:val="nil"/>
              <w:right w:val="nil"/>
            </w:tcBorders>
          </w:tcPr>
          <w:p w14:paraId="5A277590" w14:textId="77777777" w:rsidR="0096124C" w:rsidRPr="0036786E" w:rsidRDefault="0096124C">
            <w:pPr>
              <w:spacing w:line="259" w:lineRule="auto"/>
              <w:jc w:val="both"/>
              <w:rPr>
                <w:rFonts w:ascii="Arial" w:hAnsi="Arial" w:cs="Arial"/>
                <w:sz w:val="24"/>
                <w:szCs w:val="24"/>
              </w:rPr>
            </w:pPr>
            <w:r w:rsidRPr="0036786E">
              <w:rPr>
                <w:rFonts w:ascii="Arial" w:hAnsi="Arial" w:cs="Arial"/>
                <w:sz w:val="24"/>
                <w:szCs w:val="24"/>
              </w:rPr>
              <w:t xml:space="preserve">Cooperative Business School </w:t>
            </w:r>
          </w:p>
        </w:tc>
      </w:tr>
      <w:tr w:rsidR="00160467" w:rsidRPr="00022633" w14:paraId="3039DA29" w14:textId="77777777" w:rsidTr="00F34BC3">
        <w:trPr>
          <w:trHeight w:val="373"/>
        </w:trPr>
        <w:tc>
          <w:tcPr>
            <w:tcW w:w="2085" w:type="dxa"/>
            <w:tcBorders>
              <w:top w:val="nil"/>
              <w:left w:val="nil"/>
              <w:bottom w:val="nil"/>
              <w:right w:val="nil"/>
            </w:tcBorders>
          </w:tcPr>
          <w:p w14:paraId="5AB54524" w14:textId="299008F6" w:rsidR="00160467" w:rsidRPr="0036786E" w:rsidRDefault="00160467" w:rsidP="00160467">
            <w:pPr>
              <w:jc w:val="both"/>
              <w:rPr>
                <w:rFonts w:ascii="Arial" w:eastAsia="Arial" w:hAnsi="Arial" w:cs="Arial"/>
                <w:b/>
                <w:sz w:val="24"/>
                <w:szCs w:val="24"/>
              </w:rPr>
            </w:pPr>
            <w:r>
              <w:rPr>
                <w:rFonts w:ascii="Arial" w:eastAsia="Arial" w:hAnsi="Arial" w:cs="Arial"/>
                <w:b/>
              </w:rPr>
              <w:t>CA</w:t>
            </w:r>
          </w:p>
        </w:tc>
        <w:tc>
          <w:tcPr>
            <w:tcW w:w="6620" w:type="dxa"/>
            <w:tcBorders>
              <w:top w:val="nil"/>
              <w:left w:val="nil"/>
              <w:bottom w:val="nil"/>
              <w:right w:val="nil"/>
            </w:tcBorders>
          </w:tcPr>
          <w:p w14:paraId="772A638C" w14:textId="15B49937" w:rsidR="00160467" w:rsidRPr="0036786E" w:rsidRDefault="00160467" w:rsidP="00160467">
            <w:pPr>
              <w:jc w:val="both"/>
              <w:rPr>
                <w:rFonts w:ascii="Arial" w:hAnsi="Arial" w:cs="Arial"/>
                <w:sz w:val="24"/>
                <w:szCs w:val="24"/>
              </w:rPr>
            </w:pPr>
            <w:r>
              <w:rPr>
                <w:rFonts w:ascii="Arial" w:hAnsi="Arial" w:cs="Arial"/>
              </w:rPr>
              <w:t>Conservative Agriculture</w:t>
            </w:r>
          </w:p>
        </w:tc>
      </w:tr>
      <w:tr w:rsidR="00160467" w:rsidRPr="00022633" w14:paraId="575310D6" w14:textId="77777777" w:rsidTr="00F34BC3">
        <w:trPr>
          <w:trHeight w:val="373"/>
        </w:trPr>
        <w:tc>
          <w:tcPr>
            <w:tcW w:w="2085" w:type="dxa"/>
            <w:tcBorders>
              <w:top w:val="nil"/>
              <w:left w:val="nil"/>
              <w:bottom w:val="nil"/>
              <w:right w:val="nil"/>
            </w:tcBorders>
          </w:tcPr>
          <w:p w14:paraId="4F355986" w14:textId="4C669045" w:rsidR="00160467" w:rsidRPr="0036786E" w:rsidRDefault="00160467" w:rsidP="00160467">
            <w:pPr>
              <w:jc w:val="both"/>
              <w:rPr>
                <w:rFonts w:ascii="Arial" w:eastAsia="Arial" w:hAnsi="Arial" w:cs="Arial"/>
                <w:b/>
                <w:sz w:val="24"/>
                <w:szCs w:val="24"/>
              </w:rPr>
            </w:pPr>
            <w:r>
              <w:rPr>
                <w:rFonts w:ascii="Arial" w:eastAsia="Arial" w:hAnsi="Arial" w:cs="Arial"/>
                <w:b/>
              </w:rPr>
              <w:t>CBS</w:t>
            </w:r>
          </w:p>
        </w:tc>
        <w:tc>
          <w:tcPr>
            <w:tcW w:w="6620" w:type="dxa"/>
            <w:tcBorders>
              <w:top w:val="nil"/>
              <w:left w:val="nil"/>
              <w:bottom w:val="nil"/>
              <w:right w:val="nil"/>
            </w:tcBorders>
          </w:tcPr>
          <w:p w14:paraId="4CB8599F" w14:textId="15B9973D" w:rsidR="00160467" w:rsidRPr="0036786E" w:rsidRDefault="00160467" w:rsidP="00160467">
            <w:pPr>
              <w:jc w:val="both"/>
              <w:rPr>
                <w:rFonts w:ascii="Arial" w:hAnsi="Arial" w:cs="Arial"/>
                <w:sz w:val="24"/>
                <w:szCs w:val="24"/>
              </w:rPr>
            </w:pPr>
            <w:r>
              <w:rPr>
                <w:rFonts w:ascii="Arial" w:hAnsi="Arial" w:cs="Arial"/>
              </w:rPr>
              <w:t>Cooperative Business School</w:t>
            </w:r>
          </w:p>
        </w:tc>
      </w:tr>
      <w:tr w:rsidR="00160467" w:rsidRPr="00022633" w14:paraId="2FDC9386" w14:textId="77777777" w:rsidTr="00F34BC3">
        <w:trPr>
          <w:trHeight w:val="373"/>
        </w:trPr>
        <w:tc>
          <w:tcPr>
            <w:tcW w:w="2085" w:type="dxa"/>
            <w:tcBorders>
              <w:top w:val="nil"/>
              <w:left w:val="nil"/>
              <w:bottom w:val="nil"/>
              <w:right w:val="nil"/>
            </w:tcBorders>
          </w:tcPr>
          <w:p w14:paraId="12B9D466" w14:textId="0BEBAF6B" w:rsidR="00160467" w:rsidRPr="0036786E" w:rsidRDefault="00160467" w:rsidP="00160467">
            <w:pPr>
              <w:jc w:val="both"/>
              <w:rPr>
                <w:rFonts w:ascii="Arial" w:eastAsia="Arial" w:hAnsi="Arial" w:cs="Arial"/>
                <w:b/>
                <w:sz w:val="24"/>
                <w:szCs w:val="24"/>
              </w:rPr>
            </w:pPr>
            <w:r>
              <w:rPr>
                <w:rFonts w:ascii="Arial" w:eastAsia="Arial" w:hAnsi="Arial" w:cs="Arial"/>
                <w:b/>
              </w:rPr>
              <w:t>CC</w:t>
            </w:r>
          </w:p>
        </w:tc>
        <w:tc>
          <w:tcPr>
            <w:tcW w:w="6620" w:type="dxa"/>
            <w:tcBorders>
              <w:top w:val="nil"/>
              <w:left w:val="nil"/>
              <w:bottom w:val="nil"/>
              <w:right w:val="nil"/>
            </w:tcBorders>
          </w:tcPr>
          <w:p w14:paraId="7E1612CF" w14:textId="6BB54E72" w:rsidR="00160467" w:rsidRPr="0036786E" w:rsidRDefault="00160467" w:rsidP="00160467">
            <w:pPr>
              <w:jc w:val="both"/>
              <w:rPr>
                <w:rFonts w:ascii="Arial" w:hAnsi="Arial" w:cs="Arial"/>
                <w:sz w:val="24"/>
                <w:szCs w:val="24"/>
              </w:rPr>
            </w:pPr>
            <w:r>
              <w:rPr>
                <w:rFonts w:ascii="Arial" w:hAnsi="Arial" w:cs="Arial"/>
              </w:rPr>
              <w:t>Adaption to climate change</w:t>
            </w:r>
          </w:p>
        </w:tc>
      </w:tr>
      <w:tr w:rsidR="0096124C" w:rsidRPr="003B699A" w14:paraId="6ECEAD39" w14:textId="77777777" w:rsidTr="00F34BC3">
        <w:trPr>
          <w:trHeight w:val="374"/>
        </w:trPr>
        <w:tc>
          <w:tcPr>
            <w:tcW w:w="2085" w:type="dxa"/>
            <w:tcBorders>
              <w:top w:val="nil"/>
              <w:left w:val="nil"/>
              <w:bottom w:val="nil"/>
              <w:right w:val="nil"/>
            </w:tcBorders>
          </w:tcPr>
          <w:p w14:paraId="4C944B2E" w14:textId="77777777" w:rsidR="0096124C" w:rsidRPr="0036786E" w:rsidRDefault="0096124C" w:rsidP="00652F50">
            <w:pPr>
              <w:spacing w:line="259" w:lineRule="auto"/>
              <w:jc w:val="both"/>
              <w:rPr>
                <w:rFonts w:ascii="Arial" w:hAnsi="Arial" w:cs="Arial"/>
                <w:sz w:val="24"/>
                <w:szCs w:val="24"/>
              </w:rPr>
            </w:pPr>
            <w:r w:rsidRPr="0036786E">
              <w:rPr>
                <w:rFonts w:ascii="Arial" w:eastAsia="Arial" w:hAnsi="Arial" w:cs="Arial"/>
                <w:b/>
                <w:sz w:val="24"/>
                <w:szCs w:val="24"/>
              </w:rPr>
              <w:t>CEMAC</w:t>
            </w:r>
            <w:r w:rsidRPr="0036786E">
              <w:rPr>
                <w:rFonts w:ascii="Arial" w:hAnsi="Arial" w:cs="Arial"/>
                <w:sz w:val="24"/>
                <w:szCs w:val="24"/>
              </w:rPr>
              <w:t xml:space="preserve"> </w:t>
            </w:r>
          </w:p>
        </w:tc>
        <w:tc>
          <w:tcPr>
            <w:tcW w:w="6620" w:type="dxa"/>
            <w:tcBorders>
              <w:top w:val="nil"/>
              <w:left w:val="nil"/>
              <w:bottom w:val="nil"/>
              <w:right w:val="nil"/>
            </w:tcBorders>
          </w:tcPr>
          <w:p w14:paraId="7014F382" w14:textId="77777777" w:rsidR="0096124C" w:rsidRPr="0036786E" w:rsidRDefault="0096124C">
            <w:pPr>
              <w:spacing w:line="259" w:lineRule="auto"/>
              <w:jc w:val="both"/>
              <w:rPr>
                <w:rFonts w:ascii="Arial" w:hAnsi="Arial" w:cs="Arial"/>
                <w:sz w:val="24"/>
                <w:szCs w:val="24"/>
                <w:lang w:val="fr-FR"/>
              </w:rPr>
            </w:pPr>
            <w:r w:rsidRPr="0036786E">
              <w:rPr>
                <w:rFonts w:ascii="Arial" w:eastAsia="Arial" w:hAnsi="Arial" w:cs="Arial"/>
                <w:i/>
                <w:sz w:val="24"/>
                <w:szCs w:val="24"/>
                <w:lang w:val="fr-FR"/>
              </w:rPr>
              <w:t>Communauté Économique et Monétaire de l'Afrique Centrale</w:t>
            </w:r>
            <w:r w:rsidRPr="0036786E">
              <w:rPr>
                <w:rFonts w:ascii="Arial" w:hAnsi="Arial" w:cs="Arial"/>
                <w:sz w:val="24"/>
                <w:szCs w:val="24"/>
                <w:lang w:val="fr-FR"/>
              </w:rPr>
              <w:t xml:space="preserve"> </w:t>
            </w:r>
          </w:p>
        </w:tc>
      </w:tr>
      <w:tr w:rsidR="0096124C" w:rsidRPr="00022633" w14:paraId="4B6D2E3C" w14:textId="77777777" w:rsidTr="00F34BC3">
        <w:trPr>
          <w:trHeight w:val="372"/>
        </w:trPr>
        <w:tc>
          <w:tcPr>
            <w:tcW w:w="2085" w:type="dxa"/>
            <w:tcBorders>
              <w:top w:val="nil"/>
              <w:left w:val="nil"/>
              <w:bottom w:val="nil"/>
              <w:right w:val="nil"/>
            </w:tcBorders>
          </w:tcPr>
          <w:p w14:paraId="09D84C3C" w14:textId="77777777" w:rsidR="0096124C" w:rsidRPr="0036786E" w:rsidRDefault="0096124C" w:rsidP="00652F50">
            <w:pPr>
              <w:spacing w:line="259" w:lineRule="auto"/>
              <w:jc w:val="both"/>
              <w:rPr>
                <w:rFonts w:ascii="Arial" w:hAnsi="Arial" w:cs="Arial"/>
                <w:sz w:val="24"/>
                <w:szCs w:val="24"/>
              </w:rPr>
            </w:pPr>
            <w:r w:rsidRPr="0036786E">
              <w:rPr>
                <w:rFonts w:ascii="Arial" w:eastAsia="Arial" w:hAnsi="Arial" w:cs="Arial"/>
                <w:b/>
                <w:sz w:val="24"/>
                <w:szCs w:val="24"/>
              </w:rPr>
              <w:t>CICC</w:t>
            </w:r>
            <w:r w:rsidRPr="0036786E">
              <w:rPr>
                <w:rFonts w:ascii="Arial" w:hAnsi="Arial" w:cs="Arial"/>
                <w:sz w:val="24"/>
                <w:szCs w:val="24"/>
              </w:rPr>
              <w:t xml:space="preserve"> </w:t>
            </w:r>
          </w:p>
        </w:tc>
        <w:tc>
          <w:tcPr>
            <w:tcW w:w="6620" w:type="dxa"/>
            <w:tcBorders>
              <w:top w:val="nil"/>
              <w:left w:val="nil"/>
              <w:bottom w:val="nil"/>
              <w:right w:val="nil"/>
            </w:tcBorders>
          </w:tcPr>
          <w:p w14:paraId="49F15C42" w14:textId="77777777" w:rsidR="0096124C" w:rsidRPr="0036786E" w:rsidRDefault="0096124C">
            <w:pPr>
              <w:spacing w:line="259" w:lineRule="auto"/>
              <w:jc w:val="both"/>
              <w:rPr>
                <w:rFonts w:ascii="Arial" w:hAnsi="Arial" w:cs="Arial"/>
                <w:sz w:val="24"/>
                <w:szCs w:val="24"/>
              </w:rPr>
            </w:pPr>
            <w:r w:rsidRPr="0036786E">
              <w:rPr>
                <w:rFonts w:ascii="Arial" w:hAnsi="Arial" w:cs="Arial"/>
                <w:sz w:val="24"/>
                <w:szCs w:val="24"/>
              </w:rPr>
              <w:t xml:space="preserve">Consultative International Cashew Council </w:t>
            </w:r>
          </w:p>
        </w:tc>
      </w:tr>
      <w:tr w:rsidR="0096124C" w:rsidRPr="00022633" w14:paraId="1DD3D0A6" w14:textId="77777777" w:rsidTr="00F34BC3">
        <w:trPr>
          <w:trHeight w:val="373"/>
        </w:trPr>
        <w:tc>
          <w:tcPr>
            <w:tcW w:w="2085" w:type="dxa"/>
            <w:tcBorders>
              <w:top w:val="nil"/>
              <w:left w:val="nil"/>
              <w:bottom w:val="nil"/>
              <w:right w:val="nil"/>
            </w:tcBorders>
          </w:tcPr>
          <w:p w14:paraId="3693A0F8" w14:textId="77777777" w:rsidR="0096124C" w:rsidRPr="0036786E" w:rsidRDefault="0096124C" w:rsidP="00652F50">
            <w:pPr>
              <w:spacing w:line="259" w:lineRule="auto"/>
              <w:jc w:val="both"/>
              <w:rPr>
                <w:rFonts w:ascii="Arial" w:hAnsi="Arial" w:cs="Arial"/>
                <w:sz w:val="24"/>
                <w:szCs w:val="24"/>
              </w:rPr>
            </w:pPr>
            <w:r w:rsidRPr="0036786E">
              <w:rPr>
                <w:rFonts w:ascii="Arial" w:eastAsia="Arial" w:hAnsi="Arial" w:cs="Arial"/>
                <w:b/>
                <w:sz w:val="24"/>
                <w:szCs w:val="24"/>
              </w:rPr>
              <w:t>CNSL</w:t>
            </w:r>
            <w:r w:rsidRPr="0036786E">
              <w:rPr>
                <w:rFonts w:ascii="Arial" w:hAnsi="Arial" w:cs="Arial"/>
                <w:sz w:val="24"/>
                <w:szCs w:val="24"/>
              </w:rPr>
              <w:t xml:space="preserve"> </w:t>
            </w:r>
          </w:p>
        </w:tc>
        <w:tc>
          <w:tcPr>
            <w:tcW w:w="6620" w:type="dxa"/>
            <w:tcBorders>
              <w:top w:val="nil"/>
              <w:left w:val="nil"/>
              <w:bottom w:val="nil"/>
              <w:right w:val="nil"/>
            </w:tcBorders>
          </w:tcPr>
          <w:p w14:paraId="58931685" w14:textId="09798E5C" w:rsidR="0096124C" w:rsidRPr="0036786E" w:rsidRDefault="728B97E9">
            <w:pPr>
              <w:spacing w:line="259" w:lineRule="auto"/>
              <w:jc w:val="both"/>
              <w:rPr>
                <w:rFonts w:ascii="Arial" w:hAnsi="Arial" w:cs="Arial"/>
                <w:sz w:val="24"/>
                <w:szCs w:val="24"/>
              </w:rPr>
            </w:pPr>
            <w:r w:rsidRPr="0036786E">
              <w:rPr>
                <w:rFonts w:ascii="Arial" w:hAnsi="Arial" w:cs="Arial"/>
                <w:sz w:val="24"/>
                <w:szCs w:val="24"/>
              </w:rPr>
              <w:t>Cashew Nut</w:t>
            </w:r>
            <w:r w:rsidR="00A0358C">
              <w:rPr>
                <w:rFonts w:ascii="Arial" w:hAnsi="Arial" w:cs="Arial"/>
                <w:sz w:val="24"/>
                <w:szCs w:val="24"/>
              </w:rPr>
              <w:t xml:space="preserve"> </w:t>
            </w:r>
            <w:r w:rsidRPr="0036786E">
              <w:rPr>
                <w:rFonts w:ascii="Arial" w:hAnsi="Arial" w:cs="Arial"/>
                <w:sz w:val="24"/>
                <w:szCs w:val="24"/>
              </w:rPr>
              <w:t xml:space="preserve">Shell Liquid </w:t>
            </w:r>
          </w:p>
        </w:tc>
      </w:tr>
      <w:tr w:rsidR="0096124C" w:rsidRPr="00022633" w14:paraId="5ED336C4" w14:textId="77777777" w:rsidTr="00F34BC3">
        <w:trPr>
          <w:trHeight w:val="373"/>
        </w:trPr>
        <w:tc>
          <w:tcPr>
            <w:tcW w:w="2085" w:type="dxa"/>
            <w:tcBorders>
              <w:top w:val="nil"/>
              <w:left w:val="nil"/>
              <w:bottom w:val="nil"/>
              <w:right w:val="nil"/>
            </w:tcBorders>
          </w:tcPr>
          <w:p w14:paraId="233BD176" w14:textId="7DDADDE2" w:rsidR="0096124C" w:rsidRPr="0036786E" w:rsidRDefault="660F1B41">
            <w:pPr>
              <w:spacing w:line="259" w:lineRule="auto"/>
              <w:jc w:val="both"/>
              <w:rPr>
                <w:rFonts w:ascii="Arial" w:hAnsi="Arial" w:cs="Arial"/>
                <w:b/>
                <w:sz w:val="24"/>
                <w:szCs w:val="24"/>
              </w:rPr>
            </w:pPr>
            <w:r w:rsidRPr="0036786E">
              <w:rPr>
                <w:rFonts w:ascii="Arial" w:hAnsi="Arial" w:cs="Arial"/>
                <w:b/>
                <w:sz w:val="24"/>
                <w:szCs w:val="24"/>
              </w:rPr>
              <w:t>ComCashew</w:t>
            </w:r>
            <w:r w:rsidR="4239DA96" w:rsidRPr="0036786E">
              <w:rPr>
                <w:rFonts w:ascii="Arial" w:hAnsi="Arial" w:cs="Arial"/>
                <w:b/>
                <w:sz w:val="24"/>
                <w:szCs w:val="24"/>
              </w:rPr>
              <w:t xml:space="preserve"> </w:t>
            </w:r>
            <w:r w:rsidR="6870EAE0" w:rsidRPr="0036786E">
              <w:rPr>
                <w:rFonts w:ascii="Arial" w:hAnsi="Arial" w:cs="Arial"/>
                <w:b/>
                <w:sz w:val="24"/>
                <w:szCs w:val="24"/>
              </w:rPr>
              <w:t xml:space="preserve"> </w:t>
            </w:r>
            <w:r w:rsidR="2D837D44" w:rsidRPr="0036786E">
              <w:rPr>
                <w:rFonts w:ascii="Arial" w:hAnsi="Arial" w:cs="Arial"/>
                <w:b/>
                <w:sz w:val="24"/>
                <w:szCs w:val="24"/>
              </w:rPr>
              <w:t xml:space="preserve"> </w:t>
            </w:r>
            <w:r w:rsidR="6870EAE0" w:rsidRPr="0036786E">
              <w:rPr>
                <w:rFonts w:ascii="Arial" w:hAnsi="Arial" w:cs="Arial"/>
                <w:b/>
                <w:sz w:val="24"/>
                <w:szCs w:val="24"/>
              </w:rPr>
              <w:t xml:space="preserve"> </w:t>
            </w:r>
          </w:p>
          <w:p w14:paraId="61F82C19" w14:textId="5E3921FE" w:rsidR="0096124C" w:rsidRPr="0036786E" w:rsidRDefault="660F1B41">
            <w:pPr>
              <w:spacing w:line="259" w:lineRule="auto"/>
              <w:jc w:val="both"/>
              <w:rPr>
                <w:rFonts w:ascii="Arial" w:hAnsi="Arial" w:cs="Arial"/>
                <w:sz w:val="24"/>
                <w:szCs w:val="24"/>
              </w:rPr>
            </w:pPr>
            <w:r w:rsidRPr="0036786E">
              <w:rPr>
                <w:rFonts w:ascii="Arial" w:hAnsi="Arial" w:cs="Arial"/>
                <w:b/>
                <w:sz w:val="24"/>
                <w:szCs w:val="24"/>
              </w:rPr>
              <w:t>EAC</w:t>
            </w:r>
          </w:p>
        </w:tc>
        <w:tc>
          <w:tcPr>
            <w:tcW w:w="6620" w:type="dxa"/>
            <w:tcBorders>
              <w:top w:val="nil"/>
              <w:left w:val="nil"/>
              <w:bottom w:val="nil"/>
              <w:right w:val="nil"/>
            </w:tcBorders>
          </w:tcPr>
          <w:p w14:paraId="260EA562" w14:textId="7919B0DA" w:rsidR="0096124C" w:rsidRPr="00022633" w:rsidRDefault="7B7D288C" w:rsidP="182157EC">
            <w:pPr>
              <w:spacing w:line="259" w:lineRule="auto"/>
              <w:jc w:val="both"/>
              <w:rPr>
                <w:rFonts w:ascii="Arial" w:hAnsi="Arial" w:cs="Arial"/>
                <w:sz w:val="24"/>
                <w:szCs w:val="24"/>
              </w:rPr>
            </w:pPr>
            <w:r w:rsidRPr="1A7B9B91">
              <w:rPr>
                <w:rFonts w:ascii="Arial" w:hAnsi="Arial" w:cs="Arial"/>
                <w:sz w:val="24"/>
                <w:szCs w:val="24"/>
              </w:rPr>
              <w:t xml:space="preserve">Competitive Cashew </w:t>
            </w:r>
            <w:r w:rsidRPr="31621F20">
              <w:rPr>
                <w:rFonts w:ascii="Arial" w:hAnsi="Arial" w:cs="Arial"/>
                <w:sz w:val="24"/>
                <w:szCs w:val="24"/>
              </w:rPr>
              <w:t>Initiative</w:t>
            </w:r>
          </w:p>
          <w:p w14:paraId="08C092FA" w14:textId="66D36195" w:rsidR="0096124C" w:rsidRPr="0036786E" w:rsidRDefault="7B7D288C">
            <w:pPr>
              <w:spacing w:line="259" w:lineRule="auto"/>
              <w:jc w:val="both"/>
              <w:rPr>
                <w:rFonts w:ascii="Arial" w:hAnsi="Arial" w:cs="Arial"/>
                <w:sz w:val="24"/>
                <w:szCs w:val="24"/>
              </w:rPr>
            </w:pPr>
            <w:r w:rsidRPr="051A1DE6">
              <w:rPr>
                <w:rFonts w:ascii="Arial" w:hAnsi="Arial" w:cs="Arial"/>
                <w:sz w:val="24"/>
                <w:szCs w:val="24"/>
              </w:rPr>
              <w:t xml:space="preserve">East African </w:t>
            </w:r>
            <w:r w:rsidRPr="6280222E">
              <w:rPr>
                <w:rFonts w:ascii="Arial" w:hAnsi="Arial" w:cs="Arial"/>
                <w:sz w:val="24"/>
                <w:szCs w:val="24"/>
              </w:rPr>
              <w:t>Community</w:t>
            </w:r>
          </w:p>
        </w:tc>
      </w:tr>
      <w:tr w:rsidR="0096124C" w:rsidRPr="00022633" w14:paraId="48A2F7C7" w14:textId="77777777" w:rsidTr="00F34BC3">
        <w:trPr>
          <w:trHeight w:val="373"/>
        </w:trPr>
        <w:tc>
          <w:tcPr>
            <w:tcW w:w="2085" w:type="dxa"/>
            <w:tcBorders>
              <w:top w:val="nil"/>
              <w:left w:val="nil"/>
              <w:bottom w:val="nil"/>
              <w:right w:val="nil"/>
            </w:tcBorders>
          </w:tcPr>
          <w:p w14:paraId="67E8F503" w14:textId="77777777" w:rsidR="0096124C" w:rsidRPr="0036786E" w:rsidRDefault="0096124C" w:rsidP="00652F50">
            <w:pPr>
              <w:spacing w:line="259" w:lineRule="auto"/>
              <w:jc w:val="both"/>
              <w:rPr>
                <w:rFonts w:ascii="Arial" w:hAnsi="Arial" w:cs="Arial"/>
                <w:sz w:val="24"/>
                <w:szCs w:val="24"/>
              </w:rPr>
            </w:pPr>
            <w:r w:rsidRPr="0036786E">
              <w:rPr>
                <w:rFonts w:ascii="Arial" w:eastAsia="Arial" w:hAnsi="Arial" w:cs="Arial"/>
                <w:b/>
                <w:sz w:val="24"/>
                <w:szCs w:val="24"/>
              </w:rPr>
              <w:t>EC</w:t>
            </w:r>
            <w:r w:rsidRPr="0036786E">
              <w:rPr>
                <w:rFonts w:ascii="Arial" w:hAnsi="Arial" w:cs="Arial"/>
                <w:sz w:val="24"/>
                <w:szCs w:val="24"/>
              </w:rPr>
              <w:t xml:space="preserve"> </w:t>
            </w:r>
          </w:p>
        </w:tc>
        <w:tc>
          <w:tcPr>
            <w:tcW w:w="6620" w:type="dxa"/>
            <w:tcBorders>
              <w:top w:val="nil"/>
              <w:left w:val="nil"/>
              <w:bottom w:val="nil"/>
              <w:right w:val="nil"/>
            </w:tcBorders>
          </w:tcPr>
          <w:p w14:paraId="6F0C5EEF" w14:textId="77777777" w:rsidR="0096124C" w:rsidRPr="0036786E" w:rsidRDefault="0096124C">
            <w:pPr>
              <w:spacing w:line="259" w:lineRule="auto"/>
              <w:jc w:val="both"/>
              <w:rPr>
                <w:rFonts w:ascii="Arial" w:hAnsi="Arial" w:cs="Arial"/>
                <w:sz w:val="24"/>
                <w:szCs w:val="24"/>
              </w:rPr>
            </w:pPr>
            <w:r w:rsidRPr="0036786E">
              <w:rPr>
                <w:rFonts w:ascii="Arial" w:hAnsi="Arial" w:cs="Arial"/>
                <w:sz w:val="24"/>
                <w:szCs w:val="24"/>
              </w:rPr>
              <w:t xml:space="preserve">Inter-institutional Expert Committees </w:t>
            </w:r>
          </w:p>
        </w:tc>
      </w:tr>
      <w:tr w:rsidR="0096124C" w:rsidRPr="00022633" w14:paraId="106012A9" w14:textId="77777777" w:rsidTr="00F34BC3">
        <w:trPr>
          <w:trHeight w:val="373"/>
        </w:trPr>
        <w:tc>
          <w:tcPr>
            <w:tcW w:w="2085" w:type="dxa"/>
            <w:tcBorders>
              <w:top w:val="nil"/>
              <w:left w:val="nil"/>
              <w:bottom w:val="nil"/>
              <w:right w:val="nil"/>
            </w:tcBorders>
          </w:tcPr>
          <w:p w14:paraId="2F0857FF" w14:textId="77777777" w:rsidR="0096124C" w:rsidRPr="0036786E" w:rsidRDefault="0096124C" w:rsidP="00652F50">
            <w:pPr>
              <w:spacing w:line="259" w:lineRule="auto"/>
              <w:jc w:val="both"/>
              <w:rPr>
                <w:rFonts w:ascii="Arial" w:hAnsi="Arial" w:cs="Arial"/>
                <w:sz w:val="24"/>
                <w:szCs w:val="24"/>
              </w:rPr>
            </w:pPr>
            <w:r w:rsidRPr="0036786E">
              <w:rPr>
                <w:rFonts w:ascii="Arial" w:eastAsia="Arial" w:hAnsi="Arial" w:cs="Arial"/>
                <w:b/>
                <w:sz w:val="24"/>
                <w:szCs w:val="24"/>
              </w:rPr>
              <w:t>ECOWAS</w:t>
            </w:r>
            <w:r w:rsidRPr="0036786E">
              <w:rPr>
                <w:rFonts w:ascii="Arial" w:hAnsi="Arial" w:cs="Arial"/>
                <w:sz w:val="24"/>
                <w:szCs w:val="24"/>
              </w:rPr>
              <w:t xml:space="preserve"> </w:t>
            </w:r>
          </w:p>
        </w:tc>
        <w:tc>
          <w:tcPr>
            <w:tcW w:w="6620" w:type="dxa"/>
            <w:tcBorders>
              <w:top w:val="nil"/>
              <w:left w:val="nil"/>
              <w:bottom w:val="nil"/>
              <w:right w:val="nil"/>
            </w:tcBorders>
          </w:tcPr>
          <w:p w14:paraId="6E24AF25" w14:textId="77777777" w:rsidR="0096124C" w:rsidRPr="0036786E" w:rsidRDefault="0096124C">
            <w:pPr>
              <w:spacing w:line="259" w:lineRule="auto"/>
              <w:jc w:val="both"/>
              <w:rPr>
                <w:rFonts w:ascii="Arial" w:hAnsi="Arial" w:cs="Arial"/>
                <w:sz w:val="24"/>
                <w:szCs w:val="24"/>
              </w:rPr>
            </w:pPr>
            <w:r w:rsidRPr="0036786E">
              <w:rPr>
                <w:rFonts w:ascii="Arial" w:hAnsi="Arial" w:cs="Arial"/>
                <w:sz w:val="24"/>
                <w:szCs w:val="24"/>
              </w:rPr>
              <w:t xml:space="preserve">Economic Community of West African States   </w:t>
            </w:r>
          </w:p>
        </w:tc>
      </w:tr>
      <w:tr w:rsidR="005C3B39" w:rsidRPr="00022633" w14:paraId="21EE70C3" w14:textId="77777777" w:rsidTr="00F34BC3">
        <w:trPr>
          <w:trHeight w:val="373"/>
        </w:trPr>
        <w:tc>
          <w:tcPr>
            <w:tcW w:w="2085" w:type="dxa"/>
            <w:tcBorders>
              <w:top w:val="nil"/>
              <w:left w:val="nil"/>
              <w:bottom w:val="nil"/>
              <w:right w:val="nil"/>
            </w:tcBorders>
          </w:tcPr>
          <w:p w14:paraId="2AC47E1D" w14:textId="67D97B6F" w:rsidR="005C3B39" w:rsidRPr="0036786E" w:rsidRDefault="005C3B39" w:rsidP="005C3B39">
            <w:pPr>
              <w:jc w:val="both"/>
              <w:rPr>
                <w:rFonts w:ascii="Arial" w:eastAsia="Arial" w:hAnsi="Arial" w:cs="Arial"/>
                <w:b/>
                <w:sz w:val="24"/>
                <w:szCs w:val="24"/>
              </w:rPr>
            </w:pPr>
            <w:r>
              <w:rPr>
                <w:rFonts w:ascii="Arial" w:eastAsia="Arial" w:hAnsi="Arial" w:cs="Arial"/>
                <w:b/>
              </w:rPr>
              <w:t>EU</w:t>
            </w:r>
          </w:p>
        </w:tc>
        <w:tc>
          <w:tcPr>
            <w:tcW w:w="6620" w:type="dxa"/>
            <w:tcBorders>
              <w:top w:val="nil"/>
              <w:left w:val="nil"/>
              <w:bottom w:val="nil"/>
              <w:right w:val="nil"/>
            </w:tcBorders>
          </w:tcPr>
          <w:p w14:paraId="4F26E365" w14:textId="1D614311" w:rsidR="005C3B39" w:rsidRPr="0036786E" w:rsidRDefault="005C3B39" w:rsidP="005C3B39">
            <w:pPr>
              <w:jc w:val="both"/>
              <w:rPr>
                <w:rFonts w:ascii="Arial" w:hAnsi="Arial" w:cs="Arial"/>
                <w:sz w:val="24"/>
                <w:szCs w:val="24"/>
              </w:rPr>
            </w:pPr>
            <w:r>
              <w:rPr>
                <w:rFonts w:ascii="Arial" w:hAnsi="Arial" w:cs="Arial"/>
              </w:rPr>
              <w:t>European Union</w:t>
            </w:r>
          </w:p>
        </w:tc>
      </w:tr>
      <w:tr w:rsidR="005C3B39" w:rsidRPr="00022633" w14:paraId="4581EF59" w14:textId="77777777" w:rsidTr="00F34BC3">
        <w:trPr>
          <w:trHeight w:val="373"/>
        </w:trPr>
        <w:tc>
          <w:tcPr>
            <w:tcW w:w="2085" w:type="dxa"/>
            <w:tcBorders>
              <w:top w:val="nil"/>
              <w:left w:val="nil"/>
              <w:bottom w:val="nil"/>
              <w:right w:val="nil"/>
            </w:tcBorders>
          </w:tcPr>
          <w:p w14:paraId="62F5AD65" w14:textId="3756B2AD" w:rsidR="005C3B39" w:rsidRPr="0036786E" w:rsidRDefault="005C3B39" w:rsidP="005C3B39">
            <w:pPr>
              <w:jc w:val="both"/>
              <w:rPr>
                <w:rFonts w:ascii="Arial" w:eastAsia="Arial" w:hAnsi="Arial" w:cs="Arial"/>
                <w:b/>
                <w:sz w:val="24"/>
                <w:szCs w:val="24"/>
              </w:rPr>
            </w:pPr>
            <w:r>
              <w:rPr>
                <w:rFonts w:ascii="Arial" w:eastAsia="Arial" w:hAnsi="Arial" w:cs="Arial"/>
                <w:b/>
              </w:rPr>
              <w:t>EU-INTPA</w:t>
            </w:r>
          </w:p>
        </w:tc>
        <w:tc>
          <w:tcPr>
            <w:tcW w:w="6620" w:type="dxa"/>
            <w:tcBorders>
              <w:top w:val="nil"/>
              <w:left w:val="nil"/>
              <w:bottom w:val="nil"/>
              <w:right w:val="nil"/>
            </w:tcBorders>
          </w:tcPr>
          <w:p w14:paraId="0609EAD0" w14:textId="141165FA" w:rsidR="005C3B39" w:rsidRPr="0036786E" w:rsidRDefault="005C3B39" w:rsidP="005C3B39">
            <w:pPr>
              <w:jc w:val="both"/>
              <w:rPr>
                <w:rFonts w:ascii="Arial" w:hAnsi="Arial" w:cs="Arial"/>
                <w:sz w:val="24"/>
                <w:szCs w:val="24"/>
              </w:rPr>
            </w:pPr>
            <w:r>
              <w:rPr>
                <w:rFonts w:ascii="Arial" w:hAnsi="Arial" w:cs="Arial"/>
              </w:rPr>
              <w:t>European Commission – International Partnerships</w:t>
            </w:r>
          </w:p>
        </w:tc>
      </w:tr>
      <w:tr w:rsidR="0096124C" w:rsidRPr="00022633" w14:paraId="1C920646" w14:textId="77777777" w:rsidTr="00F34BC3">
        <w:trPr>
          <w:trHeight w:val="372"/>
        </w:trPr>
        <w:tc>
          <w:tcPr>
            <w:tcW w:w="2085" w:type="dxa"/>
            <w:tcBorders>
              <w:top w:val="nil"/>
              <w:left w:val="nil"/>
              <w:bottom w:val="nil"/>
              <w:right w:val="nil"/>
            </w:tcBorders>
          </w:tcPr>
          <w:p w14:paraId="50B88661" w14:textId="77777777" w:rsidR="0096124C" w:rsidRPr="0036786E" w:rsidRDefault="0096124C" w:rsidP="00652F50">
            <w:pPr>
              <w:spacing w:line="259" w:lineRule="auto"/>
              <w:jc w:val="both"/>
              <w:rPr>
                <w:rFonts w:ascii="Arial" w:hAnsi="Arial" w:cs="Arial"/>
                <w:sz w:val="24"/>
                <w:szCs w:val="24"/>
              </w:rPr>
            </w:pPr>
            <w:r w:rsidRPr="0036786E">
              <w:rPr>
                <w:rFonts w:ascii="Arial" w:eastAsia="Arial" w:hAnsi="Arial" w:cs="Arial"/>
                <w:b/>
                <w:sz w:val="24"/>
                <w:szCs w:val="24"/>
              </w:rPr>
              <w:t>FBS</w:t>
            </w:r>
            <w:r w:rsidRPr="0036786E">
              <w:rPr>
                <w:rFonts w:ascii="Arial" w:hAnsi="Arial" w:cs="Arial"/>
                <w:sz w:val="24"/>
                <w:szCs w:val="24"/>
              </w:rPr>
              <w:t xml:space="preserve"> </w:t>
            </w:r>
          </w:p>
        </w:tc>
        <w:tc>
          <w:tcPr>
            <w:tcW w:w="6620" w:type="dxa"/>
            <w:tcBorders>
              <w:top w:val="nil"/>
              <w:left w:val="nil"/>
              <w:bottom w:val="nil"/>
              <w:right w:val="nil"/>
            </w:tcBorders>
          </w:tcPr>
          <w:p w14:paraId="52081ECA" w14:textId="77777777" w:rsidR="0096124C" w:rsidRPr="0036786E" w:rsidRDefault="0096124C">
            <w:pPr>
              <w:spacing w:line="259" w:lineRule="auto"/>
              <w:jc w:val="both"/>
              <w:rPr>
                <w:rFonts w:ascii="Arial" w:hAnsi="Arial" w:cs="Arial"/>
                <w:sz w:val="24"/>
                <w:szCs w:val="24"/>
              </w:rPr>
            </w:pPr>
            <w:r w:rsidRPr="0036786E">
              <w:rPr>
                <w:rFonts w:ascii="Arial" w:hAnsi="Arial" w:cs="Arial"/>
                <w:sz w:val="24"/>
                <w:szCs w:val="24"/>
              </w:rPr>
              <w:t xml:space="preserve">Farmer Business School </w:t>
            </w:r>
          </w:p>
        </w:tc>
      </w:tr>
      <w:tr w:rsidR="0096124C" w:rsidRPr="00022633" w14:paraId="2143408E" w14:textId="77777777" w:rsidTr="00F34BC3">
        <w:trPr>
          <w:trHeight w:val="373"/>
        </w:trPr>
        <w:tc>
          <w:tcPr>
            <w:tcW w:w="2085" w:type="dxa"/>
            <w:tcBorders>
              <w:top w:val="nil"/>
              <w:left w:val="nil"/>
              <w:bottom w:val="nil"/>
              <w:right w:val="nil"/>
            </w:tcBorders>
          </w:tcPr>
          <w:p w14:paraId="29076B92" w14:textId="77777777" w:rsidR="0096124C" w:rsidRPr="0036786E" w:rsidRDefault="0096124C" w:rsidP="00652F50">
            <w:pPr>
              <w:spacing w:line="259" w:lineRule="auto"/>
              <w:jc w:val="both"/>
              <w:rPr>
                <w:rFonts w:ascii="Arial" w:hAnsi="Arial" w:cs="Arial"/>
                <w:sz w:val="24"/>
                <w:szCs w:val="24"/>
              </w:rPr>
            </w:pPr>
            <w:r w:rsidRPr="0036786E">
              <w:rPr>
                <w:rFonts w:ascii="Arial" w:eastAsia="Arial" w:hAnsi="Arial" w:cs="Arial"/>
                <w:b/>
                <w:sz w:val="24"/>
                <w:szCs w:val="24"/>
              </w:rPr>
              <w:t>FDI</w:t>
            </w:r>
            <w:r w:rsidRPr="0036786E">
              <w:rPr>
                <w:rFonts w:ascii="Arial" w:hAnsi="Arial" w:cs="Arial"/>
                <w:sz w:val="24"/>
                <w:szCs w:val="24"/>
              </w:rPr>
              <w:t xml:space="preserve"> </w:t>
            </w:r>
          </w:p>
        </w:tc>
        <w:tc>
          <w:tcPr>
            <w:tcW w:w="6620" w:type="dxa"/>
            <w:tcBorders>
              <w:top w:val="nil"/>
              <w:left w:val="nil"/>
              <w:bottom w:val="nil"/>
              <w:right w:val="nil"/>
            </w:tcBorders>
          </w:tcPr>
          <w:p w14:paraId="1CB68619" w14:textId="77777777" w:rsidR="0096124C" w:rsidRPr="0036786E" w:rsidRDefault="0096124C">
            <w:pPr>
              <w:spacing w:line="259" w:lineRule="auto"/>
              <w:jc w:val="both"/>
              <w:rPr>
                <w:rFonts w:ascii="Arial" w:hAnsi="Arial" w:cs="Arial"/>
                <w:sz w:val="24"/>
                <w:szCs w:val="24"/>
              </w:rPr>
            </w:pPr>
            <w:r w:rsidRPr="0036786E">
              <w:rPr>
                <w:rFonts w:ascii="Arial" w:hAnsi="Arial" w:cs="Arial"/>
                <w:sz w:val="24"/>
                <w:szCs w:val="24"/>
              </w:rPr>
              <w:t xml:space="preserve">Foreign Direct Investment </w:t>
            </w:r>
          </w:p>
        </w:tc>
      </w:tr>
      <w:tr w:rsidR="00A94707" w:rsidRPr="00022633" w14:paraId="1B6AE01A" w14:textId="77777777" w:rsidTr="00F34BC3">
        <w:trPr>
          <w:trHeight w:val="373"/>
        </w:trPr>
        <w:tc>
          <w:tcPr>
            <w:tcW w:w="2085" w:type="dxa"/>
            <w:tcBorders>
              <w:top w:val="nil"/>
              <w:left w:val="nil"/>
              <w:bottom w:val="nil"/>
              <w:right w:val="nil"/>
            </w:tcBorders>
          </w:tcPr>
          <w:p w14:paraId="25AB64F7" w14:textId="5C86852D" w:rsidR="00A94707" w:rsidRPr="0036786E" w:rsidRDefault="00A94707" w:rsidP="00A94707">
            <w:pPr>
              <w:jc w:val="both"/>
              <w:rPr>
                <w:rFonts w:ascii="Arial" w:eastAsia="Arial" w:hAnsi="Arial" w:cs="Arial"/>
                <w:b/>
                <w:sz w:val="24"/>
                <w:szCs w:val="24"/>
              </w:rPr>
            </w:pPr>
            <w:r>
              <w:rPr>
                <w:rFonts w:ascii="Arial" w:eastAsia="Arial" w:hAnsi="Arial" w:cs="Arial"/>
                <w:b/>
              </w:rPr>
              <w:t>GAP</w:t>
            </w:r>
          </w:p>
        </w:tc>
        <w:tc>
          <w:tcPr>
            <w:tcW w:w="6620" w:type="dxa"/>
            <w:tcBorders>
              <w:top w:val="nil"/>
              <w:left w:val="nil"/>
              <w:bottom w:val="nil"/>
              <w:right w:val="nil"/>
            </w:tcBorders>
          </w:tcPr>
          <w:p w14:paraId="3B4D3158" w14:textId="2FB00882" w:rsidR="00A94707" w:rsidRPr="0036786E" w:rsidRDefault="00A94707" w:rsidP="00A94707">
            <w:pPr>
              <w:jc w:val="both"/>
              <w:rPr>
                <w:rFonts w:ascii="Arial" w:hAnsi="Arial" w:cs="Arial"/>
                <w:sz w:val="24"/>
                <w:szCs w:val="24"/>
              </w:rPr>
            </w:pPr>
            <w:r>
              <w:rPr>
                <w:rFonts w:ascii="Arial" w:hAnsi="Arial" w:cs="Arial"/>
              </w:rPr>
              <w:t>Good Agricultural Practices</w:t>
            </w:r>
          </w:p>
        </w:tc>
      </w:tr>
      <w:tr w:rsidR="0096124C" w:rsidRPr="00022633" w14:paraId="78135CF9" w14:textId="77777777" w:rsidTr="00F34BC3">
        <w:trPr>
          <w:trHeight w:val="373"/>
        </w:trPr>
        <w:tc>
          <w:tcPr>
            <w:tcW w:w="2085" w:type="dxa"/>
            <w:tcBorders>
              <w:top w:val="nil"/>
              <w:left w:val="nil"/>
              <w:bottom w:val="nil"/>
              <w:right w:val="nil"/>
            </w:tcBorders>
          </w:tcPr>
          <w:p w14:paraId="2C104867" w14:textId="77777777" w:rsidR="0096124C" w:rsidRPr="0036786E" w:rsidRDefault="0096124C" w:rsidP="00652F50">
            <w:pPr>
              <w:spacing w:line="259" w:lineRule="auto"/>
              <w:jc w:val="both"/>
              <w:rPr>
                <w:rFonts w:ascii="Arial" w:hAnsi="Arial" w:cs="Arial"/>
                <w:sz w:val="24"/>
                <w:szCs w:val="24"/>
              </w:rPr>
            </w:pPr>
            <w:r w:rsidRPr="0036786E">
              <w:rPr>
                <w:rFonts w:ascii="Arial" w:eastAsia="Arial" w:hAnsi="Arial" w:cs="Arial"/>
                <w:b/>
                <w:sz w:val="24"/>
                <w:szCs w:val="24"/>
              </w:rPr>
              <w:t>GHG</w:t>
            </w:r>
            <w:r w:rsidRPr="0036786E">
              <w:rPr>
                <w:rFonts w:ascii="Arial" w:hAnsi="Arial" w:cs="Arial"/>
                <w:sz w:val="24"/>
                <w:szCs w:val="24"/>
              </w:rPr>
              <w:t xml:space="preserve"> </w:t>
            </w:r>
          </w:p>
        </w:tc>
        <w:tc>
          <w:tcPr>
            <w:tcW w:w="6620" w:type="dxa"/>
            <w:tcBorders>
              <w:top w:val="nil"/>
              <w:left w:val="nil"/>
              <w:bottom w:val="nil"/>
              <w:right w:val="nil"/>
            </w:tcBorders>
          </w:tcPr>
          <w:p w14:paraId="07B64F78" w14:textId="77777777" w:rsidR="0096124C" w:rsidRPr="0036786E" w:rsidRDefault="0096124C">
            <w:pPr>
              <w:spacing w:line="259" w:lineRule="auto"/>
              <w:jc w:val="both"/>
              <w:rPr>
                <w:rFonts w:ascii="Arial" w:hAnsi="Arial" w:cs="Arial"/>
                <w:sz w:val="24"/>
                <w:szCs w:val="24"/>
              </w:rPr>
            </w:pPr>
            <w:r w:rsidRPr="0036786E">
              <w:rPr>
                <w:rFonts w:ascii="Arial" w:hAnsi="Arial" w:cs="Arial"/>
                <w:sz w:val="24"/>
                <w:szCs w:val="24"/>
              </w:rPr>
              <w:t xml:space="preserve">Green House Gas </w:t>
            </w:r>
          </w:p>
        </w:tc>
      </w:tr>
      <w:tr w:rsidR="0096124C" w:rsidRPr="003B699A" w14:paraId="1FC2A7E8" w14:textId="77777777" w:rsidTr="00F34BC3">
        <w:trPr>
          <w:trHeight w:val="373"/>
        </w:trPr>
        <w:tc>
          <w:tcPr>
            <w:tcW w:w="2085" w:type="dxa"/>
            <w:tcBorders>
              <w:top w:val="nil"/>
              <w:left w:val="nil"/>
              <w:bottom w:val="nil"/>
              <w:right w:val="nil"/>
            </w:tcBorders>
          </w:tcPr>
          <w:p w14:paraId="19E2A702" w14:textId="77777777" w:rsidR="0096124C" w:rsidRPr="0036786E" w:rsidRDefault="0096124C" w:rsidP="00652F50">
            <w:pPr>
              <w:spacing w:line="259" w:lineRule="auto"/>
              <w:jc w:val="both"/>
              <w:rPr>
                <w:rFonts w:ascii="Arial" w:hAnsi="Arial" w:cs="Arial"/>
                <w:sz w:val="24"/>
                <w:szCs w:val="24"/>
              </w:rPr>
            </w:pPr>
            <w:r w:rsidRPr="0036786E">
              <w:rPr>
                <w:rFonts w:ascii="Arial" w:eastAsia="Arial" w:hAnsi="Arial" w:cs="Arial"/>
                <w:b/>
                <w:sz w:val="24"/>
                <w:szCs w:val="24"/>
              </w:rPr>
              <w:t>GIZ</w:t>
            </w:r>
            <w:r w:rsidRPr="0036786E">
              <w:rPr>
                <w:rFonts w:ascii="Arial" w:hAnsi="Arial" w:cs="Arial"/>
                <w:sz w:val="24"/>
                <w:szCs w:val="24"/>
              </w:rPr>
              <w:t xml:space="preserve"> </w:t>
            </w:r>
          </w:p>
        </w:tc>
        <w:tc>
          <w:tcPr>
            <w:tcW w:w="6620" w:type="dxa"/>
            <w:tcBorders>
              <w:top w:val="nil"/>
              <w:left w:val="nil"/>
              <w:bottom w:val="nil"/>
              <w:right w:val="nil"/>
            </w:tcBorders>
          </w:tcPr>
          <w:p w14:paraId="272DB698" w14:textId="77777777" w:rsidR="0096124C" w:rsidRPr="0036786E" w:rsidRDefault="0096124C">
            <w:pPr>
              <w:spacing w:line="259" w:lineRule="auto"/>
              <w:jc w:val="both"/>
              <w:rPr>
                <w:rFonts w:ascii="Arial" w:hAnsi="Arial" w:cs="Arial"/>
                <w:sz w:val="24"/>
                <w:szCs w:val="24"/>
                <w:lang w:val="de-DE"/>
              </w:rPr>
            </w:pPr>
            <w:r w:rsidRPr="0036786E">
              <w:rPr>
                <w:rFonts w:ascii="Arial" w:hAnsi="Arial" w:cs="Arial"/>
                <w:sz w:val="24"/>
                <w:szCs w:val="24"/>
                <w:lang w:val="de-DE"/>
              </w:rPr>
              <w:t xml:space="preserve">Deutsche Gesellschaft für Internationale Zusammenarbeit (GIZ) GmbH </w:t>
            </w:r>
          </w:p>
        </w:tc>
      </w:tr>
      <w:tr w:rsidR="0096124C" w:rsidRPr="00022633" w14:paraId="4C7EE03D" w14:textId="77777777" w:rsidTr="00F34BC3">
        <w:trPr>
          <w:trHeight w:val="373"/>
        </w:trPr>
        <w:tc>
          <w:tcPr>
            <w:tcW w:w="2085" w:type="dxa"/>
            <w:tcBorders>
              <w:top w:val="nil"/>
              <w:left w:val="nil"/>
              <w:bottom w:val="nil"/>
              <w:right w:val="nil"/>
            </w:tcBorders>
          </w:tcPr>
          <w:p w14:paraId="09B03C16" w14:textId="77777777" w:rsidR="0096124C" w:rsidRPr="0036786E" w:rsidRDefault="0096124C" w:rsidP="00652F50">
            <w:pPr>
              <w:spacing w:line="259" w:lineRule="auto"/>
              <w:jc w:val="both"/>
              <w:rPr>
                <w:rFonts w:ascii="Arial" w:hAnsi="Arial" w:cs="Arial"/>
                <w:sz w:val="24"/>
                <w:szCs w:val="24"/>
              </w:rPr>
            </w:pPr>
            <w:proofErr w:type="spellStart"/>
            <w:r w:rsidRPr="0036786E">
              <w:rPr>
                <w:rFonts w:ascii="Arial" w:eastAsia="Arial" w:hAnsi="Arial" w:cs="Arial"/>
                <w:b/>
                <w:sz w:val="24"/>
                <w:szCs w:val="24"/>
              </w:rPr>
              <w:t>GmBS</w:t>
            </w:r>
            <w:proofErr w:type="spellEnd"/>
            <w:r w:rsidRPr="0036786E">
              <w:rPr>
                <w:rFonts w:ascii="Arial" w:hAnsi="Arial" w:cs="Arial"/>
                <w:sz w:val="24"/>
                <w:szCs w:val="24"/>
              </w:rPr>
              <w:t xml:space="preserve"> </w:t>
            </w:r>
          </w:p>
        </w:tc>
        <w:tc>
          <w:tcPr>
            <w:tcW w:w="6620" w:type="dxa"/>
            <w:tcBorders>
              <w:top w:val="nil"/>
              <w:left w:val="nil"/>
              <w:bottom w:val="nil"/>
              <w:right w:val="nil"/>
            </w:tcBorders>
          </w:tcPr>
          <w:p w14:paraId="48FDD270" w14:textId="77777777" w:rsidR="0096124C" w:rsidRPr="0036786E" w:rsidRDefault="0096124C">
            <w:pPr>
              <w:spacing w:line="259" w:lineRule="auto"/>
              <w:jc w:val="both"/>
              <w:rPr>
                <w:rFonts w:ascii="Arial" w:hAnsi="Arial" w:cs="Arial"/>
                <w:sz w:val="24"/>
                <w:szCs w:val="24"/>
              </w:rPr>
            </w:pPr>
            <w:r w:rsidRPr="0036786E">
              <w:rPr>
                <w:rFonts w:ascii="Arial" w:hAnsi="Arial" w:cs="Arial"/>
                <w:sz w:val="24"/>
                <w:szCs w:val="24"/>
              </w:rPr>
              <w:t xml:space="preserve">Gender makes Business Sense </w:t>
            </w:r>
          </w:p>
        </w:tc>
      </w:tr>
      <w:tr w:rsidR="0096124C" w:rsidRPr="00022633" w14:paraId="27D2F0FC" w14:textId="77777777" w:rsidTr="00F34BC3">
        <w:trPr>
          <w:trHeight w:val="372"/>
        </w:trPr>
        <w:tc>
          <w:tcPr>
            <w:tcW w:w="2085" w:type="dxa"/>
            <w:tcBorders>
              <w:top w:val="nil"/>
              <w:left w:val="nil"/>
              <w:bottom w:val="nil"/>
              <w:right w:val="nil"/>
            </w:tcBorders>
          </w:tcPr>
          <w:p w14:paraId="3A6D5DED" w14:textId="77777777" w:rsidR="0096124C" w:rsidRPr="0036786E" w:rsidRDefault="0096124C" w:rsidP="00652F50">
            <w:pPr>
              <w:spacing w:line="259" w:lineRule="auto"/>
              <w:jc w:val="both"/>
              <w:rPr>
                <w:rFonts w:ascii="Arial" w:hAnsi="Arial" w:cs="Arial"/>
                <w:sz w:val="24"/>
                <w:szCs w:val="24"/>
              </w:rPr>
            </w:pPr>
            <w:r w:rsidRPr="0036786E">
              <w:rPr>
                <w:rFonts w:ascii="Arial" w:eastAsia="Arial" w:hAnsi="Arial" w:cs="Arial"/>
                <w:b/>
                <w:sz w:val="24"/>
                <w:szCs w:val="24"/>
              </w:rPr>
              <w:t>iCF</w:t>
            </w:r>
            <w:r w:rsidRPr="0036786E">
              <w:rPr>
                <w:rFonts w:ascii="Arial" w:hAnsi="Arial" w:cs="Arial"/>
                <w:sz w:val="24"/>
                <w:szCs w:val="24"/>
              </w:rPr>
              <w:t xml:space="preserve"> </w:t>
            </w:r>
          </w:p>
        </w:tc>
        <w:tc>
          <w:tcPr>
            <w:tcW w:w="6620" w:type="dxa"/>
            <w:tcBorders>
              <w:top w:val="nil"/>
              <w:left w:val="nil"/>
              <w:bottom w:val="nil"/>
              <w:right w:val="nil"/>
            </w:tcBorders>
          </w:tcPr>
          <w:p w14:paraId="10B917CE" w14:textId="77777777" w:rsidR="0096124C" w:rsidRPr="0036786E" w:rsidRDefault="0096124C">
            <w:pPr>
              <w:spacing w:line="259" w:lineRule="auto"/>
              <w:jc w:val="both"/>
              <w:rPr>
                <w:rFonts w:ascii="Arial" w:hAnsi="Arial" w:cs="Arial"/>
                <w:sz w:val="24"/>
                <w:szCs w:val="24"/>
              </w:rPr>
            </w:pPr>
            <w:r w:rsidRPr="0036786E">
              <w:rPr>
                <w:rFonts w:ascii="Arial" w:hAnsi="Arial" w:cs="Arial"/>
                <w:sz w:val="24"/>
                <w:szCs w:val="24"/>
              </w:rPr>
              <w:t xml:space="preserve">inclusive Contract Farming </w:t>
            </w:r>
          </w:p>
        </w:tc>
      </w:tr>
      <w:tr w:rsidR="0096124C" w:rsidRPr="00022633" w14:paraId="613DB819" w14:textId="77777777" w:rsidTr="00F34BC3">
        <w:trPr>
          <w:trHeight w:val="373"/>
        </w:trPr>
        <w:tc>
          <w:tcPr>
            <w:tcW w:w="2085" w:type="dxa"/>
            <w:tcBorders>
              <w:top w:val="nil"/>
              <w:left w:val="nil"/>
              <w:bottom w:val="nil"/>
              <w:right w:val="nil"/>
            </w:tcBorders>
          </w:tcPr>
          <w:p w14:paraId="6273C165" w14:textId="77777777" w:rsidR="0096124C" w:rsidRPr="0036786E" w:rsidRDefault="0096124C" w:rsidP="00652F50">
            <w:pPr>
              <w:spacing w:line="259" w:lineRule="auto"/>
              <w:jc w:val="both"/>
              <w:rPr>
                <w:rFonts w:ascii="Arial" w:hAnsi="Arial" w:cs="Arial"/>
                <w:sz w:val="24"/>
                <w:szCs w:val="24"/>
              </w:rPr>
            </w:pPr>
            <w:r w:rsidRPr="0036786E">
              <w:rPr>
                <w:rFonts w:ascii="Arial" w:eastAsia="Arial" w:hAnsi="Arial" w:cs="Arial"/>
                <w:b/>
                <w:sz w:val="24"/>
                <w:szCs w:val="24"/>
              </w:rPr>
              <w:lastRenderedPageBreak/>
              <w:t>iDPP</w:t>
            </w:r>
            <w:r w:rsidRPr="0036786E">
              <w:rPr>
                <w:rFonts w:ascii="Arial" w:hAnsi="Arial" w:cs="Arial"/>
                <w:sz w:val="24"/>
                <w:szCs w:val="24"/>
              </w:rPr>
              <w:t xml:space="preserve"> </w:t>
            </w:r>
          </w:p>
        </w:tc>
        <w:tc>
          <w:tcPr>
            <w:tcW w:w="6620" w:type="dxa"/>
            <w:tcBorders>
              <w:top w:val="nil"/>
              <w:left w:val="nil"/>
              <w:bottom w:val="nil"/>
              <w:right w:val="nil"/>
            </w:tcBorders>
          </w:tcPr>
          <w:p w14:paraId="0DCF3555" w14:textId="30876692" w:rsidR="0096124C" w:rsidRPr="0036786E" w:rsidRDefault="0096124C">
            <w:pPr>
              <w:spacing w:line="259" w:lineRule="auto"/>
              <w:jc w:val="both"/>
              <w:rPr>
                <w:rFonts w:ascii="Arial" w:hAnsi="Arial" w:cs="Arial"/>
                <w:sz w:val="24"/>
                <w:szCs w:val="24"/>
              </w:rPr>
            </w:pPr>
            <w:r w:rsidRPr="0036786E">
              <w:rPr>
                <w:rFonts w:ascii="Arial" w:hAnsi="Arial" w:cs="Arial"/>
                <w:sz w:val="24"/>
                <w:szCs w:val="24"/>
              </w:rPr>
              <w:t xml:space="preserve">Integrated Development </w:t>
            </w:r>
            <w:r w:rsidR="002F2C4E">
              <w:rPr>
                <w:rFonts w:ascii="Arial" w:hAnsi="Arial" w:cs="Arial"/>
                <w:sz w:val="24"/>
                <w:szCs w:val="24"/>
              </w:rPr>
              <w:t>P</w:t>
            </w:r>
            <w:r w:rsidRPr="0036786E">
              <w:rPr>
                <w:rFonts w:ascii="Arial" w:hAnsi="Arial" w:cs="Arial"/>
                <w:sz w:val="24"/>
                <w:szCs w:val="24"/>
              </w:rPr>
              <w:t xml:space="preserve">artnerships with the </w:t>
            </w:r>
            <w:r w:rsidR="002F2C4E">
              <w:rPr>
                <w:rFonts w:ascii="Arial" w:hAnsi="Arial" w:cs="Arial"/>
                <w:sz w:val="24"/>
                <w:szCs w:val="24"/>
              </w:rPr>
              <w:t>P</w:t>
            </w:r>
            <w:r w:rsidRPr="0036786E">
              <w:rPr>
                <w:rFonts w:ascii="Arial" w:hAnsi="Arial" w:cs="Arial"/>
                <w:sz w:val="24"/>
                <w:szCs w:val="24"/>
              </w:rPr>
              <w:t xml:space="preserve">rivate sector </w:t>
            </w:r>
          </w:p>
        </w:tc>
      </w:tr>
      <w:tr w:rsidR="000A2D28" w:rsidRPr="00022633" w14:paraId="7B9AF81A" w14:textId="77777777" w:rsidTr="00F34BC3">
        <w:trPr>
          <w:trHeight w:val="373"/>
        </w:trPr>
        <w:tc>
          <w:tcPr>
            <w:tcW w:w="2085" w:type="dxa"/>
            <w:tcBorders>
              <w:top w:val="nil"/>
              <w:left w:val="nil"/>
              <w:bottom w:val="nil"/>
              <w:right w:val="nil"/>
            </w:tcBorders>
          </w:tcPr>
          <w:p w14:paraId="4F215079" w14:textId="58164A34" w:rsidR="000A2D28" w:rsidRPr="0036786E" w:rsidRDefault="000A2D28" w:rsidP="000A2D28">
            <w:pPr>
              <w:jc w:val="both"/>
              <w:rPr>
                <w:rFonts w:ascii="Arial" w:eastAsia="Arial" w:hAnsi="Arial" w:cs="Arial"/>
                <w:b/>
                <w:sz w:val="24"/>
                <w:szCs w:val="24"/>
              </w:rPr>
            </w:pPr>
            <w:r>
              <w:rPr>
                <w:rFonts w:ascii="Arial" w:eastAsia="Arial" w:hAnsi="Arial" w:cs="Arial"/>
                <w:b/>
              </w:rPr>
              <w:t>IPM</w:t>
            </w:r>
          </w:p>
        </w:tc>
        <w:tc>
          <w:tcPr>
            <w:tcW w:w="6620" w:type="dxa"/>
            <w:tcBorders>
              <w:top w:val="nil"/>
              <w:left w:val="nil"/>
              <w:bottom w:val="nil"/>
              <w:right w:val="nil"/>
            </w:tcBorders>
          </w:tcPr>
          <w:p w14:paraId="4C192486" w14:textId="6A299843" w:rsidR="000A2D28" w:rsidRPr="0036786E" w:rsidRDefault="000A2D28" w:rsidP="000A2D28">
            <w:pPr>
              <w:jc w:val="both"/>
              <w:rPr>
                <w:rFonts w:ascii="Arial" w:hAnsi="Arial" w:cs="Arial"/>
                <w:sz w:val="24"/>
                <w:szCs w:val="24"/>
              </w:rPr>
            </w:pPr>
            <w:r>
              <w:rPr>
                <w:rFonts w:ascii="Arial" w:hAnsi="Arial" w:cs="Arial"/>
              </w:rPr>
              <w:t>Integrated Pest Management</w:t>
            </w:r>
          </w:p>
        </w:tc>
      </w:tr>
      <w:tr w:rsidR="0096124C" w:rsidRPr="00022633" w14:paraId="09C5FCA1" w14:textId="77777777" w:rsidTr="00F34BC3">
        <w:trPr>
          <w:trHeight w:val="373"/>
        </w:trPr>
        <w:tc>
          <w:tcPr>
            <w:tcW w:w="2085" w:type="dxa"/>
            <w:tcBorders>
              <w:top w:val="nil"/>
              <w:left w:val="nil"/>
              <w:bottom w:val="nil"/>
              <w:right w:val="nil"/>
            </w:tcBorders>
          </w:tcPr>
          <w:p w14:paraId="17CC7618" w14:textId="77777777" w:rsidR="0096124C" w:rsidRPr="0036786E" w:rsidRDefault="0096124C" w:rsidP="00652F50">
            <w:pPr>
              <w:spacing w:line="259" w:lineRule="auto"/>
              <w:jc w:val="both"/>
              <w:rPr>
                <w:rFonts w:ascii="Arial" w:hAnsi="Arial" w:cs="Arial"/>
                <w:sz w:val="24"/>
                <w:szCs w:val="24"/>
              </w:rPr>
            </w:pPr>
            <w:r w:rsidRPr="0036786E">
              <w:rPr>
                <w:rFonts w:ascii="Arial" w:eastAsia="Arial" w:hAnsi="Arial" w:cs="Arial"/>
                <w:b/>
                <w:sz w:val="24"/>
                <w:szCs w:val="24"/>
              </w:rPr>
              <w:t>ITC</w:t>
            </w:r>
            <w:r w:rsidRPr="0036786E">
              <w:rPr>
                <w:rFonts w:ascii="Arial" w:hAnsi="Arial" w:cs="Arial"/>
                <w:sz w:val="24"/>
                <w:szCs w:val="24"/>
              </w:rPr>
              <w:t xml:space="preserve"> </w:t>
            </w:r>
          </w:p>
        </w:tc>
        <w:tc>
          <w:tcPr>
            <w:tcW w:w="6620" w:type="dxa"/>
            <w:tcBorders>
              <w:top w:val="nil"/>
              <w:left w:val="nil"/>
              <w:bottom w:val="nil"/>
              <w:right w:val="nil"/>
            </w:tcBorders>
          </w:tcPr>
          <w:p w14:paraId="19DB367C" w14:textId="77777777" w:rsidR="0096124C" w:rsidRPr="0036786E" w:rsidRDefault="0096124C">
            <w:pPr>
              <w:spacing w:line="259" w:lineRule="auto"/>
              <w:jc w:val="both"/>
              <w:rPr>
                <w:rFonts w:ascii="Arial" w:hAnsi="Arial" w:cs="Arial"/>
                <w:sz w:val="24"/>
                <w:szCs w:val="24"/>
              </w:rPr>
            </w:pPr>
            <w:r w:rsidRPr="0036786E">
              <w:rPr>
                <w:rFonts w:ascii="Arial" w:hAnsi="Arial" w:cs="Arial"/>
                <w:sz w:val="24"/>
                <w:szCs w:val="24"/>
              </w:rPr>
              <w:t xml:space="preserve">International Trade Centre </w:t>
            </w:r>
          </w:p>
        </w:tc>
      </w:tr>
      <w:tr w:rsidR="0096124C" w:rsidRPr="00022633" w14:paraId="3885D809" w14:textId="77777777" w:rsidTr="00F34BC3">
        <w:trPr>
          <w:trHeight w:val="373"/>
        </w:trPr>
        <w:tc>
          <w:tcPr>
            <w:tcW w:w="2085" w:type="dxa"/>
            <w:tcBorders>
              <w:top w:val="nil"/>
              <w:left w:val="nil"/>
              <w:bottom w:val="nil"/>
              <w:right w:val="nil"/>
            </w:tcBorders>
          </w:tcPr>
          <w:p w14:paraId="0B796E34" w14:textId="77777777" w:rsidR="0096124C" w:rsidRPr="0036786E" w:rsidRDefault="0096124C" w:rsidP="00652F50">
            <w:pPr>
              <w:spacing w:line="259" w:lineRule="auto"/>
              <w:jc w:val="both"/>
              <w:rPr>
                <w:rFonts w:ascii="Arial" w:hAnsi="Arial" w:cs="Arial"/>
                <w:sz w:val="24"/>
                <w:szCs w:val="24"/>
              </w:rPr>
            </w:pPr>
            <w:r w:rsidRPr="0036786E">
              <w:rPr>
                <w:rFonts w:ascii="Arial" w:eastAsia="Arial" w:hAnsi="Arial" w:cs="Arial"/>
                <w:b/>
                <w:sz w:val="24"/>
                <w:szCs w:val="24"/>
              </w:rPr>
              <w:t xml:space="preserve">LCU  </w:t>
            </w:r>
            <w:r w:rsidRPr="0036786E">
              <w:rPr>
                <w:rFonts w:ascii="Arial" w:hAnsi="Arial" w:cs="Arial"/>
                <w:sz w:val="24"/>
                <w:szCs w:val="24"/>
              </w:rPr>
              <w:t xml:space="preserve"> </w:t>
            </w:r>
          </w:p>
        </w:tc>
        <w:tc>
          <w:tcPr>
            <w:tcW w:w="6620" w:type="dxa"/>
            <w:tcBorders>
              <w:top w:val="nil"/>
              <w:left w:val="nil"/>
              <w:bottom w:val="nil"/>
              <w:right w:val="nil"/>
            </w:tcBorders>
          </w:tcPr>
          <w:p w14:paraId="4C857FD4" w14:textId="77777777" w:rsidR="0096124C" w:rsidRPr="0036786E" w:rsidRDefault="0096124C">
            <w:pPr>
              <w:spacing w:line="259" w:lineRule="auto"/>
              <w:jc w:val="both"/>
              <w:rPr>
                <w:rFonts w:ascii="Arial" w:hAnsi="Arial" w:cs="Arial"/>
                <w:sz w:val="24"/>
                <w:szCs w:val="24"/>
              </w:rPr>
            </w:pPr>
            <w:r w:rsidRPr="0036786E">
              <w:rPr>
                <w:rFonts w:ascii="Arial" w:hAnsi="Arial" w:cs="Arial"/>
                <w:sz w:val="24"/>
                <w:szCs w:val="24"/>
              </w:rPr>
              <w:t xml:space="preserve">Local currency unit </w:t>
            </w:r>
          </w:p>
        </w:tc>
      </w:tr>
      <w:tr w:rsidR="0072108B" w:rsidRPr="00022633" w14:paraId="4DAF17D4" w14:textId="77777777" w:rsidTr="00F34BC3">
        <w:trPr>
          <w:trHeight w:val="373"/>
        </w:trPr>
        <w:tc>
          <w:tcPr>
            <w:tcW w:w="2085" w:type="dxa"/>
            <w:tcBorders>
              <w:top w:val="nil"/>
              <w:left w:val="nil"/>
              <w:bottom w:val="nil"/>
              <w:right w:val="nil"/>
            </w:tcBorders>
          </w:tcPr>
          <w:p w14:paraId="3256861A" w14:textId="1CCAB3A0" w:rsidR="0072108B" w:rsidRPr="0036786E" w:rsidRDefault="0072108B" w:rsidP="0072108B">
            <w:pPr>
              <w:jc w:val="both"/>
              <w:rPr>
                <w:rFonts w:ascii="Arial" w:eastAsia="Arial" w:hAnsi="Arial" w:cs="Arial"/>
                <w:b/>
                <w:sz w:val="24"/>
                <w:szCs w:val="24"/>
              </w:rPr>
            </w:pPr>
            <w:r>
              <w:rPr>
                <w:rFonts w:ascii="Arial" w:eastAsia="Arial" w:hAnsi="Arial" w:cs="Arial"/>
                <w:b/>
              </w:rPr>
              <w:t>LoI</w:t>
            </w:r>
          </w:p>
        </w:tc>
        <w:tc>
          <w:tcPr>
            <w:tcW w:w="6620" w:type="dxa"/>
            <w:tcBorders>
              <w:top w:val="nil"/>
              <w:left w:val="nil"/>
              <w:bottom w:val="nil"/>
              <w:right w:val="nil"/>
            </w:tcBorders>
          </w:tcPr>
          <w:p w14:paraId="3C636F3C" w14:textId="2759C084" w:rsidR="0072108B" w:rsidRPr="0036786E" w:rsidRDefault="0072108B" w:rsidP="0072108B">
            <w:pPr>
              <w:jc w:val="both"/>
              <w:rPr>
                <w:rFonts w:ascii="Arial" w:hAnsi="Arial" w:cs="Arial"/>
                <w:sz w:val="24"/>
                <w:szCs w:val="24"/>
              </w:rPr>
            </w:pPr>
            <w:r>
              <w:rPr>
                <w:rFonts w:ascii="Arial" w:hAnsi="Arial" w:cs="Arial"/>
              </w:rPr>
              <w:t>Letter of Intent</w:t>
            </w:r>
          </w:p>
        </w:tc>
      </w:tr>
      <w:tr w:rsidR="0096124C" w:rsidRPr="00022633" w14:paraId="4BFAD8E6" w14:textId="77777777" w:rsidTr="00F34BC3">
        <w:trPr>
          <w:trHeight w:val="373"/>
        </w:trPr>
        <w:tc>
          <w:tcPr>
            <w:tcW w:w="2085" w:type="dxa"/>
            <w:tcBorders>
              <w:top w:val="nil"/>
              <w:left w:val="nil"/>
              <w:bottom w:val="nil"/>
              <w:right w:val="nil"/>
            </w:tcBorders>
          </w:tcPr>
          <w:p w14:paraId="01BD99F4" w14:textId="77777777" w:rsidR="0096124C" w:rsidRPr="0036786E" w:rsidRDefault="0096124C" w:rsidP="00652F50">
            <w:pPr>
              <w:spacing w:line="259" w:lineRule="auto"/>
              <w:jc w:val="both"/>
              <w:rPr>
                <w:rFonts w:ascii="Arial" w:hAnsi="Arial" w:cs="Arial"/>
                <w:sz w:val="24"/>
                <w:szCs w:val="24"/>
              </w:rPr>
            </w:pPr>
            <w:r w:rsidRPr="0036786E">
              <w:rPr>
                <w:rFonts w:ascii="Arial" w:eastAsia="Arial" w:hAnsi="Arial" w:cs="Arial"/>
                <w:b/>
                <w:sz w:val="24"/>
                <w:szCs w:val="24"/>
              </w:rPr>
              <w:t>MGF</w:t>
            </w:r>
            <w:r w:rsidRPr="0036786E">
              <w:rPr>
                <w:rFonts w:ascii="Arial" w:hAnsi="Arial" w:cs="Arial"/>
                <w:sz w:val="24"/>
                <w:szCs w:val="24"/>
              </w:rPr>
              <w:t xml:space="preserve"> </w:t>
            </w:r>
          </w:p>
        </w:tc>
        <w:tc>
          <w:tcPr>
            <w:tcW w:w="6620" w:type="dxa"/>
            <w:tcBorders>
              <w:top w:val="nil"/>
              <w:left w:val="nil"/>
              <w:bottom w:val="nil"/>
              <w:right w:val="nil"/>
            </w:tcBorders>
          </w:tcPr>
          <w:p w14:paraId="61C7E075" w14:textId="77777777" w:rsidR="0096124C" w:rsidRPr="0036786E" w:rsidRDefault="0096124C">
            <w:pPr>
              <w:spacing w:line="259" w:lineRule="auto"/>
              <w:jc w:val="both"/>
              <w:rPr>
                <w:rFonts w:ascii="Arial" w:hAnsi="Arial" w:cs="Arial"/>
                <w:sz w:val="24"/>
                <w:szCs w:val="24"/>
              </w:rPr>
            </w:pPr>
            <w:r w:rsidRPr="0036786E">
              <w:rPr>
                <w:rFonts w:ascii="Arial" w:hAnsi="Arial" w:cs="Arial"/>
                <w:sz w:val="24"/>
                <w:szCs w:val="24"/>
              </w:rPr>
              <w:t xml:space="preserve">Matching Grant Fund </w:t>
            </w:r>
          </w:p>
        </w:tc>
      </w:tr>
      <w:tr w:rsidR="00295151" w:rsidRPr="00022633" w14:paraId="07004186" w14:textId="77777777" w:rsidTr="00F34BC3">
        <w:trPr>
          <w:trHeight w:val="373"/>
        </w:trPr>
        <w:tc>
          <w:tcPr>
            <w:tcW w:w="2085" w:type="dxa"/>
            <w:tcBorders>
              <w:top w:val="nil"/>
              <w:left w:val="nil"/>
              <w:bottom w:val="nil"/>
              <w:right w:val="nil"/>
            </w:tcBorders>
          </w:tcPr>
          <w:p w14:paraId="381C7473" w14:textId="0E66B56A" w:rsidR="00295151" w:rsidRPr="0036786E" w:rsidRDefault="00295151" w:rsidP="00295151">
            <w:pPr>
              <w:jc w:val="both"/>
              <w:rPr>
                <w:rFonts w:ascii="Arial" w:eastAsia="Arial" w:hAnsi="Arial" w:cs="Arial"/>
                <w:b/>
                <w:sz w:val="24"/>
                <w:szCs w:val="24"/>
              </w:rPr>
            </w:pPr>
            <w:r>
              <w:rPr>
                <w:rFonts w:ascii="Arial" w:eastAsia="Arial" w:hAnsi="Arial" w:cs="Arial"/>
                <w:b/>
              </w:rPr>
              <w:t>MoU</w:t>
            </w:r>
          </w:p>
        </w:tc>
        <w:tc>
          <w:tcPr>
            <w:tcW w:w="6620" w:type="dxa"/>
            <w:tcBorders>
              <w:top w:val="nil"/>
              <w:left w:val="nil"/>
              <w:bottom w:val="nil"/>
              <w:right w:val="nil"/>
            </w:tcBorders>
          </w:tcPr>
          <w:p w14:paraId="36AC31D3" w14:textId="154A6287" w:rsidR="00295151" w:rsidRPr="0036786E" w:rsidRDefault="00295151" w:rsidP="00295151">
            <w:pPr>
              <w:jc w:val="both"/>
              <w:rPr>
                <w:rFonts w:ascii="Arial" w:hAnsi="Arial" w:cs="Arial"/>
                <w:sz w:val="24"/>
                <w:szCs w:val="24"/>
              </w:rPr>
            </w:pPr>
            <w:r>
              <w:rPr>
                <w:rFonts w:ascii="Arial" w:hAnsi="Arial" w:cs="Arial"/>
              </w:rPr>
              <w:t>Memorandum of Understanding</w:t>
            </w:r>
          </w:p>
        </w:tc>
      </w:tr>
      <w:tr w:rsidR="0096124C" w:rsidRPr="00022633" w14:paraId="279B10DD" w14:textId="77777777" w:rsidTr="00F34BC3">
        <w:trPr>
          <w:trHeight w:val="373"/>
        </w:trPr>
        <w:tc>
          <w:tcPr>
            <w:tcW w:w="2085" w:type="dxa"/>
            <w:tcBorders>
              <w:top w:val="nil"/>
              <w:left w:val="nil"/>
              <w:bottom w:val="nil"/>
              <w:right w:val="nil"/>
            </w:tcBorders>
          </w:tcPr>
          <w:p w14:paraId="715FCBB7" w14:textId="77777777" w:rsidR="0096124C" w:rsidRPr="0036786E" w:rsidRDefault="0096124C" w:rsidP="00652F50">
            <w:pPr>
              <w:spacing w:line="259" w:lineRule="auto"/>
              <w:jc w:val="both"/>
              <w:rPr>
                <w:rFonts w:ascii="Arial" w:hAnsi="Arial" w:cs="Arial"/>
                <w:sz w:val="24"/>
                <w:szCs w:val="24"/>
              </w:rPr>
            </w:pPr>
            <w:r w:rsidRPr="0036786E">
              <w:rPr>
                <w:rFonts w:ascii="Arial" w:eastAsia="Arial" w:hAnsi="Arial" w:cs="Arial"/>
                <w:b/>
                <w:sz w:val="24"/>
                <w:szCs w:val="24"/>
              </w:rPr>
              <w:t>MOVE</w:t>
            </w:r>
            <w:r w:rsidRPr="0036786E">
              <w:rPr>
                <w:rFonts w:ascii="Arial" w:hAnsi="Arial" w:cs="Arial"/>
                <w:sz w:val="24"/>
                <w:szCs w:val="24"/>
              </w:rPr>
              <w:t xml:space="preserve"> </w:t>
            </w:r>
          </w:p>
        </w:tc>
        <w:tc>
          <w:tcPr>
            <w:tcW w:w="6620" w:type="dxa"/>
            <w:tcBorders>
              <w:top w:val="nil"/>
              <w:left w:val="nil"/>
              <w:bottom w:val="nil"/>
              <w:right w:val="nil"/>
            </w:tcBorders>
          </w:tcPr>
          <w:p w14:paraId="0317155C" w14:textId="77777777" w:rsidR="0096124C" w:rsidRPr="0036786E" w:rsidRDefault="0096124C">
            <w:pPr>
              <w:spacing w:line="259" w:lineRule="auto"/>
              <w:jc w:val="both"/>
              <w:rPr>
                <w:rFonts w:ascii="Arial" w:hAnsi="Arial" w:cs="Arial"/>
                <w:sz w:val="24"/>
                <w:szCs w:val="24"/>
              </w:rPr>
            </w:pPr>
            <w:r w:rsidRPr="0036786E">
              <w:rPr>
                <w:rFonts w:ascii="Arial" w:hAnsi="Arial" w:cs="Arial"/>
                <w:sz w:val="24"/>
                <w:szCs w:val="24"/>
              </w:rPr>
              <w:t xml:space="preserve">Market Oriented Value chains for jobs and growth in the ECOWAS Region </w:t>
            </w:r>
          </w:p>
        </w:tc>
      </w:tr>
      <w:tr w:rsidR="0096124C" w:rsidRPr="00022633" w14:paraId="7DB6761B" w14:textId="77777777" w:rsidTr="00F34BC3">
        <w:trPr>
          <w:trHeight w:val="374"/>
        </w:trPr>
        <w:tc>
          <w:tcPr>
            <w:tcW w:w="2085" w:type="dxa"/>
            <w:tcBorders>
              <w:top w:val="nil"/>
              <w:left w:val="nil"/>
              <w:bottom w:val="nil"/>
              <w:right w:val="nil"/>
            </w:tcBorders>
          </w:tcPr>
          <w:p w14:paraId="02E2A8BC" w14:textId="77777777" w:rsidR="0096124C" w:rsidRPr="0036786E" w:rsidRDefault="0096124C" w:rsidP="00652F50">
            <w:pPr>
              <w:spacing w:line="259" w:lineRule="auto"/>
              <w:jc w:val="both"/>
              <w:rPr>
                <w:rFonts w:ascii="Arial" w:hAnsi="Arial" w:cs="Arial"/>
                <w:sz w:val="24"/>
                <w:szCs w:val="24"/>
              </w:rPr>
            </w:pPr>
            <w:r w:rsidRPr="0036786E">
              <w:rPr>
                <w:rFonts w:ascii="Arial" w:eastAsia="Arial" w:hAnsi="Arial" w:cs="Arial"/>
                <w:b/>
                <w:sz w:val="24"/>
                <w:szCs w:val="24"/>
              </w:rPr>
              <w:t>MSME</w:t>
            </w:r>
            <w:r w:rsidRPr="0036786E">
              <w:rPr>
                <w:rFonts w:ascii="Arial" w:hAnsi="Arial" w:cs="Arial"/>
                <w:sz w:val="24"/>
                <w:szCs w:val="24"/>
              </w:rPr>
              <w:t xml:space="preserve"> </w:t>
            </w:r>
          </w:p>
        </w:tc>
        <w:tc>
          <w:tcPr>
            <w:tcW w:w="6620" w:type="dxa"/>
            <w:tcBorders>
              <w:top w:val="nil"/>
              <w:left w:val="nil"/>
              <w:bottom w:val="nil"/>
              <w:right w:val="nil"/>
            </w:tcBorders>
          </w:tcPr>
          <w:p w14:paraId="4C6FF27D" w14:textId="77777777" w:rsidR="0096124C" w:rsidRPr="0036786E" w:rsidRDefault="0096124C">
            <w:pPr>
              <w:spacing w:line="259" w:lineRule="auto"/>
              <w:jc w:val="both"/>
              <w:rPr>
                <w:rFonts w:ascii="Arial" w:hAnsi="Arial" w:cs="Arial"/>
                <w:sz w:val="24"/>
                <w:szCs w:val="24"/>
              </w:rPr>
            </w:pPr>
            <w:r w:rsidRPr="0036786E">
              <w:rPr>
                <w:rFonts w:ascii="Arial" w:hAnsi="Arial" w:cs="Arial"/>
                <w:sz w:val="24"/>
                <w:szCs w:val="24"/>
              </w:rPr>
              <w:t xml:space="preserve">Micro, small and medium enterprises </w:t>
            </w:r>
          </w:p>
        </w:tc>
      </w:tr>
      <w:tr w:rsidR="006E14AD" w:rsidRPr="00022633" w14:paraId="5A89AB3E" w14:textId="77777777" w:rsidTr="00F34BC3">
        <w:trPr>
          <w:trHeight w:val="374"/>
        </w:trPr>
        <w:tc>
          <w:tcPr>
            <w:tcW w:w="2085" w:type="dxa"/>
            <w:tcBorders>
              <w:top w:val="nil"/>
              <w:left w:val="nil"/>
              <w:bottom w:val="nil"/>
              <w:right w:val="nil"/>
            </w:tcBorders>
          </w:tcPr>
          <w:p w14:paraId="5BFA4850" w14:textId="149450E2" w:rsidR="006E14AD" w:rsidRPr="0036786E" w:rsidRDefault="006E14AD" w:rsidP="006E14AD">
            <w:pPr>
              <w:jc w:val="both"/>
              <w:rPr>
                <w:rFonts w:ascii="Arial" w:eastAsia="Arial" w:hAnsi="Arial" w:cs="Arial"/>
                <w:b/>
                <w:sz w:val="24"/>
                <w:szCs w:val="24"/>
              </w:rPr>
            </w:pPr>
            <w:r>
              <w:rPr>
                <w:rFonts w:ascii="Arial" w:eastAsia="Arial" w:hAnsi="Arial" w:cs="Arial"/>
                <w:b/>
              </w:rPr>
              <w:t>OACPS</w:t>
            </w:r>
          </w:p>
        </w:tc>
        <w:tc>
          <w:tcPr>
            <w:tcW w:w="6620" w:type="dxa"/>
            <w:tcBorders>
              <w:top w:val="nil"/>
              <w:left w:val="nil"/>
              <w:bottom w:val="nil"/>
              <w:right w:val="nil"/>
            </w:tcBorders>
          </w:tcPr>
          <w:p w14:paraId="2BB504E6" w14:textId="18EFAF38" w:rsidR="006E14AD" w:rsidRPr="0036786E" w:rsidRDefault="006E14AD" w:rsidP="006E14AD">
            <w:pPr>
              <w:jc w:val="both"/>
              <w:rPr>
                <w:rFonts w:ascii="Arial" w:hAnsi="Arial" w:cs="Arial"/>
                <w:sz w:val="24"/>
                <w:szCs w:val="24"/>
              </w:rPr>
            </w:pPr>
            <w:r w:rsidRPr="009701A3">
              <w:rPr>
                <w:rFonts w:ascii="Arial" w:hAnsi="Arial" w:cs="Arial"/>
              </w:rPr>
              <w:t>Organisation of African, Caribbean and Pacific States</w:t>
            </w:r>
          </w:p>
        </w:tc>
      </w:tr>
      <w:tr w:rsidR="0096124C" w:rsidRPr="00022633" w14:paraId="6BFD5B6A" w14:textId="77777777" w:rsidTr="00F34BC3">
        <w:trPr>
          <w:trHeight w:val="372"/>
        </w:trPr>
        <w:tc>
          <w:tcPr>
            <w:tcW w:w="2085" w:type="dxa"/>
            <w:tcBorders>
              <w:top w:val="nil"/>
              <w:left w:val="nil"/>
              <w:bottom w:val="nil"/>
              <w:right w:val="nil"/>
            </w:tcBorders>
          </w:tcPr>
          <w:p w14:paraId="5BDDF2B4" w14:textId="77777777" w:rsidR="0096124C" w:rsidRPr="0036786E" w:rsidRDefault="0096124C" w:rsidP="00652F50">
            <w:pPr>
              <w:spacing w:line="259" w:lineRule="auto"/>
              <w:jc w:val="both"/>
              <w:rPr>
                <w:rFonts w:ascii="Arial" w:hAnsi="Arial" w:cs="Arial"/>
                <w:sz w:val="24"/>
                <w:szCs w:val="24"/>
              </w:rPr>
            </w:pPr>
            <w:r w:rsidRPr="0036786E">
              <w:rPr>
                <w:rFonts w:ascii="Arial" w:eastAsia="Arial" w:hAnsi="Arial" w:cs="Arial"/>
                <w:b/>
                <w:sz w:val="24"/>
                <w:szCs w:val="24"/>
              </w:rPr>
              <w:t>PBS</w:t>
            </w:r>
            <w:r w:rsidRPr="0036786E">
              <w:rPr>
                <w:rFonts w:ascii="Arial" w:hAnsi="Arial" w:cs="Arial"/>
                <w:sz w:val="24"/>
                <w:szCs w:val="24"/>
              </w:rPr>
              <w:t xml:space="preserve"> </w:t>
            </w:r>
          </w:p>
        </w:tc>
        <w:tc>
          <w:tcPr>
            <w:tcW w:w="6620" w:type="dxa"/>
            <w:tcBorders>
              <w:top w:val="nil"/>
              <w:left w:val="nil"/>
              <w:bottom w:val="nil"/>
              <w:right w:val="nil"/>
            </w:tcBorders>
          </w:tcPr>
          <w:p w14:paraId="6CB4B7D5" w14:textId="77777777" w:rsidR="0096124C" w:rsidRPr="0036786E" w:rsidRDefault="0096124C">
            <w:pPr>
              <w:spacing w:line="259" w:lineRule="auto"/>
              <w:jc w:val="both"/>
              <w:rPr>
                <w:rFonts w:ascii="Arial" w:hAnsi="Arial" w:cs="Arial"/>
                <w:sz w:val="24"/>
                <w:szCs w:val="24"/>
              </w:rPr>
            </w:pPr>
            <w:r w:rsidRPr="0036786E">
              <w:rPr>
                <w:rFonts w:ascii="Arial" w:hAnsi="Arial" w:cs="Arial"/>
                <w:sz w:val="24"/>
                <w:szCs w:val="24"/>
              </w:rPr>
              <w:t xml:space="preserve">Processor Business School </w:t>
            </w:r>
          </w:p>
        </w:tc>
      </w:tr>
      <w:tr w:rsidR="0096124C" w:rsidRPr="00022633" w14:paraId="6438AA06" w14:textId="77777777" w:rsidTr="00F34BC3">
        <w:trPr>
          <w:trHeight w:val="373"/>
        </w:trPr>
        <w:tc>
          <w:tcPr>
            <w:tcW w:w="2085" w:type="dxa"/>
            <w:tcBorders>
              <w:top w:val="nil"/>
              <w:left w:val="nil"/>
              <w:bottom w:val="nil"/>
              <w:right w:val="nil"/>
            </w:tcBorders>
          </w:tcPr>
          <w:p w14:paraId="71A8E738" w14:textId="31386BB0" w:rsidR="0096124C" w:rsidRPr="0036786E" w:rsidRDefault="0096124C" w:rsidP="00652F50">
            <w:pPr>
              <w:spacing w:line="259" w:lineRule="auto"/>
              <w:jc w:val="both"/>
              <w:rPr>
                <w:rFonts w:ascii="Arial" w:hAnsi="Arial" w:cs="Arial"/>
                <w:sz w:val="24"/>
                <w:szCs w:val="24"/>
              </w:rPr>
            </w:pPr>
            <w:r w:rsidRPr="0036786E">
              <w:rPr>
                <w:rFonts w:ascii="Arial" w:eastAsia="Arial" w:hAnsi="Arial" w:cs="Arial"/>
                <w:b/>
                <w:sz w:val="24"/>
                <w:szCs w:val="24"/>
              </w:rPr>
              <w:t>RCN</w:t>
            </w:r>
            <w:r w:rsidRPr="0036786E">
              <w:rPr>
                <w:rFonts w:ascii="Arial" w:hAnsi="Arial" w:cs="Arial"/>
                <w:sz w:val="24"/>
                <w:szCs w:val="24"/>
              </w:rPr>
              <w:t xml:space="preserve"> </w:t>
            </w:r>
          </w:p>
        </w:tc>
        <w:tc>
          <w:tcPr>
            <w:tcW w:w="6620" w:type="dxa"/>
            <w:tcBorders>
              <w:top w:val="nil"/>
              <w:left w:val="nil"/>
              <w:bottom w:val="nil"/>
              <w:right w:val="nil"/>
            </w:tcBorders>
          </w:tcPr>
          <w:p w14:paraId="77BB36F7" w14:textId="77777777" w:rsidR="0096124C" w:rsidRPr="0036786E" w:rsidRDefault="0096124C">
            <w:pPr>
              <w:spacing w:line="259" w:lineRule="auto"/>
              <w:jc w:val="both"/>
              <w:rPr>
                <w:rFonts w:ascii="Arial" w:hAnsi="Arial" w:cs="Arial"/>
                <w:sz w:val="24"/>
                <w:szCs w:val="24"/>
              </w:rPr>
            </w:pPr>
            <w:r w:rsidRPr="0036786E">
              <w:rPr>
                <w:rFonts w:ascii="Arial" w:hAnsi="Arial" w:cs="Arial"/>
                <w:sz w:val="24"/>
                <w:szCs w:val="24"/>
              </w:rPr>
              <w:t xml:space="preserve">Raw Cashew Nut </w:t>
            </w:r>
          </w:p>
        </w:tc>
      </w:tr>
      <w:tr w:rsidR="0096124C" w:rsidRPr="00022633" w14:paraId="08405D36" w14:textId="77777777" w:rsidTr="00F34BC3">
        <w:trPr>
          <w:trHeight w:val="373"/>
        </w:trPr>
        <w:tc>
          <w:tcPr>
            <w:tcW w:w="2085" w:type="dxa"/>
            <w:tcBorders>
              <w:top w:val="nil"/>
              <w:left w:val="nil"/>
              <w:bottom w:val="nil"/>
              <w:right w:val="nil"/>
            </w:tcBorders>
          </w:tcPr>
          <w:p w14:paraId="6CDF919A" w14:textId="77777777" w:rsidR="0096124C" w:rsidRPr="0036786E" w:rsidRDefault="0096124C" w:rsidP="00652F50">
            <w:pPr>
              <w:spacing w:line="259" w:lineRule="auto"/>
              <w:jc w:val="both"/>
              <w:rPr>
                <w:rFonts w:ascii="Arial" w:hAnsi="Arial" w:cs="Arial"/>
                <w:sz w:val="24"/>
                <w:szCs w:val="24"/>
              </w:rPr>
            </w:pPr>
            <w:r w:rsidRPr="0036786E">
              <w:rPr>
                <w:rFonts w:ascii="Arial" w:eastAsia="Arial" w:hAnsi="Arial" w:cs="Arial"/>
                <w:b/>
                <w:sz w:val="24"/>
                <w:szCs w:val="24"/>
              </w:rPr>
              <w:t>REC</w:t>
            </w:r>
            <w:r w:rsidRPr="0036786E">
              <w:rPr>
                <w:rFonts w:ascii="Arial" w:hAnsi="Arial" w:cs="Arial"/>
                <w:sz w:val="24"/>
                <w:szCs w:val="24"/>
              </w:rPr>
              <w:t xml:space="preserve"> </w:t>
            </w:r>
          </w:p>
        </w:tc>
        <w:tc>
          <w:tcPr>
            <w:tcW w:w="6620" w:type="dxa"/>
            <w:tcBorders>
              <w:top w:val="nil"/>
              <w:left w:val="nil"/>
              <w:bottom w:val="nil"/>
              <w:right w:val="nil"/>
            </w:tcBorders>
          </w:tcPr>
          <w:p w14:paraId="57E1B096" w14:textId="77777777" w:rsidR="0096124C" w:rsidRPr="0036786E" w:rsidRDefault="0096124C">
            <w:pPr>
              <w:spacing w:line="259" w:lineRule="auto"/>
              <w:jc w:val="both"/>
              <w:rPr>
                <w:rFonts w:ascii="Arial" w:hAnsi="Arial" w:cs="Arial"/>
                <w:sz w:val="24"/>
                <w:szCs w:val="24"/>
              </w:rPr>
            </w:pPr>
            <w:r w:rsidRPr="0036786E">
              <w:rPr>
                <w:rFonts w:ascii="Arial" w:hAnsi="Arial" w:cs="Arial"/>
                <w:sz w:val="24"/>
                <w:szCs w:val="24"/>
              </w:rPr>
              <w:t xml:space="preserve">Regional Economic Communities </w:t>
            </w:r>
          </w:p>
        </w:tc>
      </w:tr>
      <w:tr w:rsidR="0096124C" w:rsidRPr="00022633" w14:paraId="49D7FC94" w14:textId="77777777" w:rsidTr="00F34BC3">
        <w:trPr>
          <w:trHeight w:val="373"/>
        </w:trPr>
        <w:tc>
          <w:tcPr>
            <w:tcW w:w="2085" w:type="dxa"/>
            <w:tcBorders>
              <w:top w:val="nil"/>
              <w:left w:val="nil"/>
              <w:bottom w:val="nil"/>
              <w:right w:val="nil"/>
            </w:tcBorders>
          </w:tcPr>
          <w:p w14:paraId="2844979E" w14:textId="77777777" w:rsidR="0096124C" w:rsidRPr="0036786E" w:rsidRDefault="0096124C" w:rsidP="00652F50">
            <w:pPr>
              <w:spacing w:line="259" w:lineRule="auto"/>
              <w:jc w:val="both"/>
              <w:rPr>
                <w:rFonts w:ascii="Arial" w:hAnsi="Arial" w:cs="Arial"/>
                <w:sz w:val="24"/>
                <w:szCs w:val="24"/>
              </w:rPr>
            </w:pPr>
            <w:r w:rsidRPr="0036786E">
              <w:rPr>
                <w:rFonts w:ascii="Arial" w:eastAsia="Arial" w:hAnsi="Arial" w:cs="Arial"/>
                <w:b/>
                <w:sz w:val="24"/>
                <w:szCs w:val="24"/>
              </w:rPr>
              <w:t>ROM</w:t>
            </w:r>
            <w:r w:rsidRPr="0036786E">
              <w:rPr>
                <w:rFonts w:ascii="Arial" w:hAnsi="Arial" w:cs="Arial"/>
                <w:sz w:val="24"/>
                <w:szCs w:val="24"/>
              </w:rPr>
              <w:t xml:space="preserve"> </w:t>
            </w:r>
          </w:p>
        </w:tc>
        <w:tc>
          <w:tcPr>
            <w:tcW w:w="6620" w:type="dxa"/>
            <w:tcBorders>
              <w:top w:val="nil"/>
              <w:left w:val="nil"/>
              <w:bottom w:val="nil"/>
              <w:right w:val="nil"/>
            </w:tcBorders>
          </w:tcPr>
          <w:p w14:paraId="6A79484F" w14:textId="77777777" w:rsidR="0096124C" w:rsidRPr="0036786E" w:rsidRDefault="0096124C">
            <w:pPr>
              <w:spacing w:line="259" w:lineRule="auto"/>
              <w:jc w:val="both"/>
              <w:rPr>
                <w:rFonts w:ascii="Arial" w:hAnsi="Arial" w:cs="Arial"/>
                <w:sz w:val="24"/>
                <w:szCs w:val="24"/>
              </w:rPr>
            </w:pPr>
            <w:r w:rsidRPr="0036786E">
              <w:rPr>
                <w:rFonts w:ascii="Arial" w:hAnsi="Arial" w:cs="Arial"/>
                <w:sz w:val="24"/>
                <w:szCs w:val="24"/>
              </w:rPr>
              <w:t xml:space="preserve">Result-oriented management review </w:t>
            </w:r>
          </w:p>
        </w:tc>
      </w:tr>
      <w:tr w:rsidR="0096124C" w:rsidRPr="00022633" w14:paraId="0CB0F7FB" w14:textId="77777777" w:rsidTr="00F34BC3">
        <w:trPr>
          <w:trHeight w:val="373"/>
        </w:trPr>
        <w:tc>
          <w:tcPr>
            <w:tcW w:w="2085" w:type="dxa"/>
            <w:tcBorders>
              <w:top w:val="nil"/>
              <w:left w:val="nil"/>
              <w:bottom w:val="nil"/>
              <w:right w:val="nil"/>
            </w:tcBorders>
          </w:tcPr>
          <w:p w14:paraId="7E019998" w14:textId="77777777" w:rsidR="0096124C" w:rsidRPr="0036786E" w:rsidRDefault="0096124C" w:rsidP="00652F50">
            <w:pPr>
              <w:spacing w:line="259" w:lineRule="auto"/>
              <w:jc w:val="both"/>
              <w:rPr>
                <w:rFonts w:ascii="Arial" w:hAnsi="Arial" w:cs="Arial"/>
                <w:sz w:val="24"/>
                <w:szCs w:val="24"/>
              </w:rPr>
            </w:pPr>
            <w:r w:rsidRPr="0036786E">
              <w:rPr>
                <w:rFonts w:ascii="Arial" w:eastAsia="Arial" w:hAnsi="Arial" w:cs="Arial"/>
                <w:b/>
                <w:sz w:val="24"/>
                <w:szCs w:val="24"/>
              </w:rPr>
              <w:t>SADC</w:t>
            </w:r>
            <w:r w:rsidRPr="0036786E">
              <w:rPr>
                <w:rFonts w:ascii="Arial" w:hAnsi="Arial" w:cs="Arial"/>
                <w:sz w:val="24"/>
                <w:szCs w:val="24"/>
              </w:rPr>
              <w:t xml:space="preserve"> </w:t>
            </w:r>
          </w:p>
        </w:tc>
        <w:tc>
          <w:tcPr>
            <w:tcW w:w="6620" w:type="dxa"/>
            <w:tcBorders>
              <w:top w:val="nil"/>
              <w:left w:val="nil"/>
              <w:bottom w:val="nil"/>
              <w:right w:val="nil"/>
            </w:tcBorders>
          </w:tcPr>
          <w:p w14:paraId="1E6E68A3" w14:textId="77777777" w:rsidR="0096124C" w:rsidRPr="0036786E" w:rsidRDefault="0096124C">
            <w:pPr>
              <w:spacing w:line="259" w:lineRule="auto"/>
              <w:jc w:val="both"/>
              <w:rPr>
                <w:rFonts w:ascii="Arial" w:hAnsi="Arial" w:cs="Arial"/>
                <w:sz w:val="24"/>
                <w:szCs w:val="24"/>
              </w:rPr>
            </w:pPr>
            <w:r w:rsidRPr="0036786E">
              <w:rPr>
                <w:rFonts w:ascii="Arial" w:hAnsi="Arial" w:cs="Arial"/>
                <w:sz w:val="24"/>
                <w:szCs w:val="24"/>
              </w:rPr>
              <w:t xml:space="preserve">Southern African Development Community </w:t>
            </w:r>
          </w:p>
        </w:tc>
      </w:tr>
      <w:tr w:rsidR="0096124C" w:rsidRPr="00022633" w14:paraId="021EF880" w14:textId="77777777" w:rsidTr="00F34BC3">
        <w:trPr>
          <w:trHeight w:val="372"/>
        </w:trPr>
        <w:tc>
          <w:tcPr>
            <w:tcW w:w="2085" w:type="dxa"/>
            <w:tcBorders>
              <w:top w:val="nil"/>
              <w:left w:val="nil"/>
              <w:bottom w:val="nil"/>
              <w:right w:val="nil"/>
            </w:tcBorders>
          </w:tcPr>
          <w:p w14:paraId="7C260596" w14:textId="77777777" w:rsidR="0096124C" w:rsidRPr="0036786E" w:rsidRDefault="0096124C" w:rsidP="00652F50">
            <w:pPr>
              <w:spacing w:line="259" w:lineRule="auto"/>
              <w:jc w:val="both"/>
              <w:rPr>
                <w:rFonts w:ascii="Arial" w:hAnsi="Arial" w:cs="Arial"/>
                <w:sz w:val="24"/>
                <w:szCs w:val="24"/>
              </w:rPr>
            </w:pPr>
            <w:r w:rsidRPr="0036786E">
              <w:rPr>
                <w:rFonts w:ascii="Arial" w:eastAsia="Arial" w:hAnsi="Arial" w:cs="Arial"/>
                <w:b/>
                <w:sz w:val="24"/>
                <w:szCs w:val="24"/>
              </w:rPr>
              <w:t>SNI</w:t>
            </w:r>
            <w:r w:rsidRPr="0036786E">
              <w:rPr>
                <w:rFonts w:ascii="Arial" w:hAnsi="Arial" w:cs="Arial"/>
                <w:sz w:val="24"/>
                <w:szCs w:val="24"/>
              </w:rPr>
              <w:t xml:space="preserve"> </w:t>
            </w:r>
          </w:p>
        </w:tc>
        <w:tc>
          <w:tcPr>
            <w:tcW w:w="6620" w:type="dxa"/>
            <w:tcBorders>
              <w:top w:val="nil"/>
              <w:left w:val="nil"/>
              <w:bottom w:val="nil"/>
              <w:right w:val="nil"/>
            </w:tcBorders>
          </w:tcPr>
          <w:p w14:paraId="59B14E8A" w14:textId="77777777" w:rsidR="0096124C" w:rsidRPr="0036786E" w:rsidRDefault="0096124C">
            <w:pPr>
              <w:spacing w:line="259" w:lineRule="auto"/>
              <w:jc w:val="both"/>
              <w:rPr>
                <w:rFonts w:ascii="Arial" w:hAnsi="Arial" w:cs="Arial"/>
                <w:sz w:val="24"/>
                <w:szCs w:val="24"/>
              </w:rPr>
            </w:pPr>
            <w:r w:rsidRPr="0036786E">
              <w:rPr>
                <w:rFonts w:ascii="Arial" w:hAnsi="Arial" w:cs="Arial"/>
                <w:sz w:val="24"/>
                <w:szCs w:val="24"/>
              </w:rPr>
              <w:t xml:space="preserve">Sustainable Nut Initiative </w:t>
            </w:r>
          </w:p>
        </w:tc>
      </w:tr>
      <w:tr w:rsidR="0096124C" w:rsidRPr="00022633" w14:paraId="2DF4183F" w14:textId="77777777" w:rsidTr="00F34BC3">
        <w:trPr>
          <w:trHeight w:val="309"/>
        </w:trPr>
        <w:tc>
          <w:tcPr>
            <w:tcW w:w="2085" w:type="dxa"/>
            <w:tcBorders>
              <w:top w:val="nil"/>
              <w:left w:val="nil"/>
              <w:bottom w:val="nil"/>
              <w:right w:val="nil"/>
            </w:tcBorders>
          </w:tcPr>
          <w:p w14:paraId="792FFD58" w14:textId="1EB3EAFD" w:rsidR="0096124C" w:rsidRPr="0036786E" w:rsidRDefault="0096124C" w:rsidP="00652F50">
            <w:pPr>
              <w:spacing w:line="259" w:lineRule="auto"/>
              <w:jc w:val="both"/>
              <w:rPr>
                <w:rFonts w:ascii="Arial" w:hAnsi="Arial" w:cs="Arial"/>
                <w:sz w:val="24"/>
                <w:szCs w:val="24"/>
              </w:rPr>
            </w:pPr>
            <w:r w:rsidRPr="0036786E">
              <w:rPr>
                <w:rFonts w:ascii="Arial" w:eastAsia="Arial" w:hAnsi="Arial" w:cs="Arial"/>
                <w:b/>
                <w:sz w:val="24"/>
                <w:szCs w:val="24"/>
              </w:rPr>
              <w:t>VC</w:t>
            </w:r>
            <w:r w:rsidRPr="0036786E">
              <w:rPr>
                <w:rFonts w:ascii="Arial" w:hAnsi="Arial" w:cs="Arial"/>
                <w:sz w:val="24"/>
                <w:szCs w:val="24"/>
              </w:rPr>
              <w:t xml:space="preserve"> </w:t>
            </w:r>
          </w:p>
        </w:tc>
        <w:tc>
          <w:tcPr>
            <w:tcW w:w="6620" w:type="dxa"/>
            <w:tcBorders>
              <w:top w:val="nil"/>
              <w:left w:val="nil"/>
              <w:bottom w:val="nil"/>
              <w:right w:val="nil"/>
            </w:tcBorders>
          </w:tcPr>
          <w:p w14:paraId="035359E7" w14:textId="77777777" w:rsidR="0096124C" w:rsidRDefault="0096124C" w:rsidP="00652F50">
            <w:pPr>
              <w:spacing w:line="259" w:lineRule="auto"/>
              <w:jc w:val="both"/>
              <w:rPr>
                <w:rFonts w:ascii="Arial" w:hAnsi="Arial" w:cs="Arial"/>
                <w:sz w:val="24"/>
                <w:szCs w:val="24"/>
              </w:rPr>
            </w:pPr>
            <w:r w:rsidRPr="0036786E">
              <w:rPr>
                <w:rFonts w:ascii="Arial" w:hAnsi="Arial" w:cs="Arial"/>
                <w:sz w:val="24"/>
                <w:szCs w:val="24"/>
              </w:rPr>
              <w:t xml:space="preserve">Value chain </w:t>
            </w:r>
          </w:p>
          <w:p w14:paraId="5D95A7B5" w14:textId="77777777" w:rsidR="00445B65" w:rsidRDefault="00445B65" w:rsidP="00652F50">
            <w:pPr>
              <w:spacing w:line="259" w:lineRule="auto"/>
              <w:jc w:val="both"/>
              <w:rPr>
                <w:rFonts w:ascii="Arial" w:hAnsi="Arial" w:cs="Arial"/>
                <w:sz w:val="24"/>
                <w:szCs w:val="24"/>
              </w:rPr>
            </w:pPr>
          </w:p>
          <w:p w14:paraId="611FABF8" w14:textId="77777777" w:rsidR="00445B65" w:rsidRDefault="00445B65" w:rsidP="00652F50">
            <w:pPr>
              <w:spacing w:line="259" w:lineRule="auto"/>
              <w:jc w:val="both"/>
              <w:rPr>
                <w:rFonts w:ascii="Arial" w:hAnsi="Arial" w:cs="Arial"/>
                <w:sz w:val="24"/>
                <w:szCs w:val="24"/>
              </w:rPr>
            </w:pPr>
          </w:p>
          <w:p w14:paraId="0B675A2A" w14:textId="77777777" w:rsidR="009A0D9A" w:rsidRDefault="009A0D9A" w:rsidP="00652F50">
            <w:pPr>
              <w:spacing w:line="259" w:lineRule="auto"/>
              <w:jc w:val="both"/>
              <w:rPr>
                <w:rFonts w:ascii="Arial" w:hAnsi="Arial" w:cs="Arial"/>
                <w:sz w:val="24"/>
                <w:szCs w:val="24"/>
              </w:rPr>
            </w:pPr>
          </w:p>
          <w:p w14:paraId="2C633690" w14:textId="77777777" w:rsidR="009A0D9A" w:rsidRDefault="009A0D9A" w:rsidP="00652F50">
            <w:pPr>
              <w:spacing w:line="259" w:lineRule="auto"/>
              <w:jc w:val="both"/>
              <w:rPr>
                <w:rFonts w:ascii="Arial" w:hAnsi="Arial" w:cs="Arial"/>
                <w:sz w:val="24"/>
                <w:szCs w:val="24"/>
              </w:rPr>
            </w:pPr>
          </w:p>
          <w:p w14:paraId="730E43F8" w14:textId="77777777" w:rsidR="009A0D9A" w:rsidRDefault="009A0D9A" w:rsidP="00652F50">
            <w:pPr>
              <w:spacing w:line="259" w:lineRule="auto"/>
              <w:jc w:val="both"/>
              <w:rPr>
                <w:rFonts w:ascii="Arial" w:hAnsi="Arial" w:cs="Arial"/>
                <w:sz w:val="24"/>
                <w:szCs w:val="24"/>
              </w:rPr>
            </w:pPr>
          </w:p>
          <w:p w14:paraId="4953D110" w14:textId="77777777" w:rsidR="009A0D9A" w:rsidRDefault="009A0D9A" w:rsidP="00652F50">
            <w:pPr>
              <w:spacing w:line="259" w:lineRule="auto"/>
              <w:jc w:val="both"/>
              <w:rPr>
                <w:rFonts w:ascii="Arial" w:hAnsi="Arial" w:cs="Arial"/>
                <w:sz w:val="24"/>
                <w:szCs w:val="24"/>
              </w:rPr>
            </w:pPr>
          </w:p>
          <w:p w14:paraId="16B2AE01" w14:textId="77777777" w:rsidR="009A0D9A" w:rsidRDefault="009A0D9A" w:rsidP="00652F50">
            <w:pPr>
              <w:spacing w:line="259" w:lineRule="auto"/>
              <w:jc w:val="both"/>
              <w:rPr>
                <w:rFonts w:ascii="Arial" w:hAnsi="Arial" w:cs="Arial"/>
                <w:sz w:val="24"/>
                <w:szCs w:val="24"/>
              </w:rPr>
            </w:pPr>
          </w:p>
          <w:p w14:paraId="411717AD" w14:textId="2F883053" w:rsidR="009A0D9A" w:rsidRPr="0036786E" w:rsidRDefault="009A0D9A" w:rsidP="00652F50">
            <w:pPr>
              <w:spacing w:line="259" w:lineRule="auto"/>
              <w:jc w:val="both"/>
              <w:rPr>
                <w:rFonts w:ascii="Arial" w:hAnsi="Arial" w:cs="Arial"/>
                <w:sz w:val="24"/>
                <w:szCs w:val="24"/>
              </w:rPr>
            </w:pPr>
          </w:p>
        </w:tc>
      </w:tr>
    </w:tbl>
    <w:p w14:paraId="4C85760C" w14:textId="61529D67" w:rsidR="67714389" w:rsidRDefault="67714389"/>
    <w:p w14:paraId="499A8E5C" w14:textId="2991C298" w:rsidR="37F41916" w:rsidRDefault="37F41916"/>
    <w:p w14:paraId="3342D169" w14:textId="77777777" w:rsidR="00445B65" w:rsidRDefault="00445B65" w:rsidP="00652F50">
      <w:pPr>
        <w:pStyle w:val="Heading1"/>
        <w:pageBreakBefore w:val="0"/>
        <w:jc w:val="both"/>
        <w:rPr>
          <w:rFonts w:asciiTheme="minorHAnsi" w:eastAsiaTheme="minorHAnsi" w:hAnsiTheme="minorHAnsi" w:cstheme="minorBidi"/>
          <w:b w:val="0"/>
          <w:color w:val="auto"/>
          <w:sz w:val="24"/>
          <w:szCs w:val="24"/>
        </w:rPr>
      </w:pPr>
    </w:p>
    <w:p w14:paraId="43FB327B" w14:textId="77777777" w:rsidR="0098724B" w:rsidRPr="00022633" w:rsidRDefault="0098724B" w:rsidP="0098724B">
      <w:pPr>
        <w:pStyle w:val="Heading1"/>
        <w:jc w:val="both"/>
        <w:rPr>
          <w:szCs w:val="28"/>
        </w:rPr>
      </w:pPr>
      <w:bookmarkStart w:id="1" w:name="_Toc136029601"/>
      <w:r w:rsidRPr="00022633">
        <w:rPr>
          <w:szCs w:val="28"/>
        </w:rPr>
        <w:lastRenderedPageBreak/>
        <w:t>Section 1: Introduction</w:t>
      </w:r>
      <w:bookmarkEnd w:id="1"/>
    </w:p>
    <w:p w14:paraId="03B6CA31" w14:textId="77777777" w:rsidR="0037017A" w:rsidRDefault="0037017A" w:rsidP="009A0D9A">
      <w:pPr>
        <w:rPr>
          <w:rFonts w:ascii="Arial" w:hAnsi="Arial" w:cs="Arial"/>
          <w:sz w:val="24"/>
          <w:szCs w:val="24"/>
        </w:rPr>
      </w:pPr>
    </w:p>
    <w:p w14:paraId="19EFE7F7" w14:textId="77777777" w:rsidR="009A0D9A" w:rsidRPr="0036786E" w:rsidRDefault="009A0D9A" w:rsidP="009A0D9A">
      <w:pPr>
        <w:rPr>
          <w:rFonts w:ascii="Arial" w:hAnsi="Arial" w:cs="Arial"/>
          <w:sz w:val="24"/>
          <w:szCs w:val="24"/>
        </w:rPr>
      </w:pPr>
      <w:r w:rsidRPr="0036786E">
        <w:rPr>
          <w:rFonts w:ascii="Arial" w:hAnsi="Arial" w:cs="Arial"/>
          <w:sz w:val="24"/>
          <w:szCs w:val="24"/>
        </w:rPr>
        <w:t xml:space="preserve">Are you working in the Cashew sector? Are you from the private sector, with high interest in climate resilience, competitiveness and direct supply linkage with off takers for sustainability? </w:t>
      </w:r>
    </w:p>
    <w:p w14:paraId="23A2B6D0" w14:textId="39A27CB1" w:rsidR="009A0D9A" w:rsidRPr="0036786E" w:rsidRDefault="07731FC2" w:rsidP="009A0D9A">
      <w:pPr>
        <w:rPr>
          <w:rFonts w:ascii="Arial" w:hAnsi="Arial" w:cs="Arial"/>
          <w:sz w:val="24"/>
          <w:szCs w:val="24"/>
        </w:rPr>
      </w:pPr>
      <w:r w:rsidRPr="0036786E">
        <w:rPr>
          <w:rFonts w:ascii="Arial" w:hAnsi="Arial" w:cs="Arial"/>
          <w:sz w:val="24"/>
          <w:szCs w:val="24"/>
        </w:rPr>
        <w:t>Do you have a solution that makes the cashew sector less fragmented, more</w:t>
      </w:r>
      <w:r w:rsidR="3CBD7EF6" w:rsidRPr="1AAF695B">
        <w:rPr>
          <w:rFonts w:ascii="Arial" w:hAnsi="Arial" w:cs="Arial"/>
          <w:sz w:val="24"/>
          <w:szCs w:val="24"/>
        </w:rPr>
        <w:t xml:space="preserve"> inclusive (for women and youth),</w:t>
      </w:r>
      <w:r w:rsidRPr="0036786E">
        <w:rPr>
          <w:rFonts w:ascii="Arial" w:hAnsi="Arial" w:cs="Arial"/>
          <w:sz w:val="24"/>
          <w:szCs w:val="24"/>
        </w:rPr>
        <w:t xml:space="preserve"> sustainable and profitable?</w:t>
      </w:r>
    </w:p>
    <w:p w14:paraId="344C195D" w14:textId="33B46F23" w:rsidR="009A0D9A" w:rsidRPr="0036786E" w:rsidRDefault="009A0D9A" w:rsidP="009A0D9A">
      <w:pPr>
        <w:rPr>
          <w:rFonts w:ascii="Arial" w:hAnsi="Arial" w:cs="Arial"/>
          <w:sz w:val="24"/>
          <w:szCs w:val="24"/>
        </w:rPr>
      </w:pPr>
      <w:r w:rsidRPr="0036786E">
        <w:rPr>
          <w:rFonts w:ascii="Arial" w:hAnsi="Arial" w:cs="Arial"/>
          <w:sz w:val="24"/>
          <w:szCs w:val="24"/>
        </w:rPr>
        <w:t xml:space="preserve">Do you have innovative ideas for </w:t>
      </w:r>
      <w:r w:rsidR="071F5A3C" w:rsidRPr="57188CE8">
        <w:rPr>
          <w:rFonts w:ascii="Arial" w:hAnsi="Arial" w:cs="Arial"/>
          <w:sz w:val="24"/>
          <w:szCs w:val="24"/>
        </w:rPr>
        <w:t>the use</w:t>
      </w:r>
      <w:r w:rsidRPr="0036786E">
        <w:rPr>
          <w:rFonts w:ascii="Arial" w:hAnsi="Arial" w:cs="Arial"/>
          <w:sz w:val="24"/>
          <w:szCs w:val="24"/>
        </w:rPr>
        <w:t xml:space="preserve"> of </w:t>
      </w:r>
      <w:r w:rsidR="64E967CF" w:rsidRPr="57188CE8">
        <w:rPr>
          <w:rFonts w:ascii="Arial" w:hAnsi="Arial" w:cs="Arial"/>
          <w:sz w:val="24"/>
          <w:szCs w:val="24"/>
        </w:rPr>
        <w:t>cashews</w:t>
      </w:r>
      <w:r w:rsidRPr="0036786E">
        <w:rPr>
          <w:rFonts w:ascii="Arial" w:hAnsi="Arial" w:cs="Arial"/>
          <w:sz w:val="24"/>
          <w:szCs w:val="24"/>
        </w:rPr>
        <w:t xml:space="preserve"> and </w:t>
      </w:r>
      <w:r w:rsidR="2F8940DD" w:rsidRPr="57188CE8">
        <w:rPr>
          <w:rFonts w:ascii="Arial" w:hAnsi="Arial" w:cs="Arial"/>
          <w:sz w:val="24"/>
          <w:szCs w:val="24"/>
        </w:rPr>
        <w:t>their</w:t>
      </w:r>
      <w:r w:rsidRPr="0036786E">
        <w:rPr>
          <w:rFonts w:ascii="Arial" w:hAnsi="Arial" w:cs="Arial"/>
          <w:sz w:val="24"/>
          <w:szCs w:val="24"/>
        </w:rPr>
        <w:t xml:space="preserve"> by-products?</w:t>
      </w:r>
    </w:p>
    <w:p w14:paraId="6675C96B" w14:textId="15A5652F" w:rsidR="009A0D9A" w:rsidRPr="0036786E" w:rsidRDefault="7913B76F" w:rsidP="009A0D9A">
      <w:pPr>
        <w:rPr>
          <w:rFonts w:ascii="Arial" w:hAnsi="Arial" w:cs="Arial"/>
          <w:sz w:val="24"/>
          <w:szCs w:val="24"/>
        </w:rPr>
      </w:pPr>
      <w:r w:rsidRPr="1AAF695B">
        <w:rPr>
          <w:rFonts w:ascii="Arial" w:hAnsi="Arial" w:cs="Arial"/>
          <w:sz w:val="24"/>
          <w:szCs w:val="24"/>
        </w:rPr>
        <w:t xml:space="preserve">Then </w:t>
      </w:r>
      <w:r w:rsidR="385BF8DE" w:rsidRPr="1AAF695B">
        <w:rPr>
          <w:rFonts w:ascii="Arial" w:hAnsi="Arial" w:cs="Arial"/>
          <w:sz w:val="24"/>
          <w:szCs w:val="24"/>
        </w:rPr>
        <w:t>this</w:t>
      </w:r>
      <w:r w:rsidR="07731FC2" w:rsidRPr="0036786E">
        <w:rPr>
          <w:rFonts w:ascii="Arial" w:hAnsi="Arial" w:cs="Arial"/>
          <w:sz w:val="24"/>
          <w:szCs w:val="24"/>
        </w:rPr>
        <w:t xml:space="preserve"> is a unique opportunity for you to realize your goal!</w:t>
      </w:r>
    </w:p>
    <w:p w14:paraId="4FBCF665" w14:textId="77777777" w:rsidR="00AD6DBB" w:rsidRPr="0036786E" w:rsidRDefault="00AD6DBB" w:rsidP="009A0D9A">
      <w:pPr>
        <w:rPr>
          <w:rFonts w:ascii="Arial" w:hAnsi="Arial" w:cs="Arial"/>
          <w:sz w:val="24"/>
          <w:szCs w:val="24"/>
        </w:rPr>
      </w:pPr>
    </w:p>
    <w:p w14:paraId="359BE467" w14:textId="3A6657DD" w:rsidR="009A0D9A" w:rsidRPr="00706313" w:rsidRDefault="07731FC2" w:rsidP="1AAF695B">
      <w:pPr>
        <w:rPr>
          <w:rFonts w:ascii="Arial" w:hAnsi="Arial" w:cs="Arial"/>
          <w:b/>
          <w:bCs/>
          <w:color w:val="000000" w:themeColor="text1"/>
          <w:sz w:val="24"/>
          <w:szCs w:val="24"/>
        </w:rPr>
      </w:pPr>
      <w:r w:rsidRPr="00706313">
        <w:rPr>
          <w:rFonts w:ascii="Arial" w:hAnsi="Arial" w:cs="Arial"/>
          <w:b/>
          <w:bCs/>
          <w:color w:val="000000" w:themeColor="text1"/>
          <w:sz w:val="24"/>
          <w:szCs w:val="24"/>
        </w:rPr>
        <w:t xml:space="preserve">This document summarizes </w:t>
      </w:r>
      <w:r w:rsidR="6A03D9FB" w:rsidRPr="00706313">
        <w:rPr>
          <w:rFonts w:ascii="Arial" w:hAnsi="Arial" w:cs="Arial"/>
          <w:b/>
          <w:bCs/>
          <w:color w:val="000000" w:themeColor="text1"/>
          <w:sz w:val="24"/>
          <w:szCs w:val="24"/>
        </w:rPr>
        <w:t>key steps</w:t>
      </w:r>
      <w:r w:rsidR="2AC83160" w:rsidRPr="00706313">
        <w:rPr>
          <w:rFonts w:ascii="Arial" w:hAnsi="Arial" w:cs="Arial"/>
          <w:b/>
          <w:bCs/>
          <w:color w:val="000000" w:themeColor="text1"/>
          <w:sz w:val="24"/>
          <w:szCs w:val="24"/>
        </w:rPr>
        <w:t xml:space="preserve"> to follow in applying for</w:t>
      </w:r>
      <w:r w:rsidRPr="00706313">
        <w:rPr>
          <w:rFonts w:ascii="Arial" w:hAnsi="Arial" w:cs="Arial"/>
          <w:b/>
          <w:bCs/>
          <w:color w:val="000000" w:themeColor="text1"/>
          <w:sz w:val="24"/>
          <w:szCs w:val="24"/>
        </w:rPr>
        <w:t xml:space="preserve"> the cashew Matching Grant</w:t>
      </w:r>
      <w:r w:rsidRPr="00706313">
        <w:rPr>
          <w:rFonts w:ascii="Arial" w:eastAsia="Arial" w:hAnsi="Arial" w:cs="Arial"/>
          <w:b/>
          <w:bCs/>
          <w:color w:val="000000" w:themeColor="text1"/>
          <w:sz w:val="24"/>
          <w:szCs w:val="24"/>
        </w:rPr>
        <w:t xml:space="preserve"> Fund, where you may obtain funding to further promote your business. </w:t>
      </w:r>
    </w:p>
    <w:p w14:paraId="1F456972" w14:textId="00A2F5F1" w:rsidR="009A0D9A" w:rsidRPr="00706313" w:rsidRDefault="4C113D9E" w:rsidP="1AAF695B">
      <w:pPr>
        <w:rPr>
          <w:rFonts w:ascii="Arial" w:eastAsia="Arial" w:hAnsi="Arial" w:cs="Arial"/>
          <w:b/>
          <w:color w:val="000000" w:themeColor="text1"/>
          <w:sz w:val="24"/>
          <w:szCs w:val="24"/>
        </w:rPr>
      </w:pPr>
      <w:r w:rsidRPr="00706313">
        <w:rPr>
          <w:rFonts w:ascii="Arial" w:eastAsia="Arial" w:hAnsi="Arial" w:cs="Arial"/>
          <w:b/>
          <w:bCs/>
          <w:color w:val="000000" w:themeColor="text1"/>
          <w:sz w:val="24"/>
          <w:szCs w:val="24"/>
        </w:rPr>
        <w:t>Kindly</w:t>
      </w:r>
      <w:r w:rsidR="07731FC2" w:rsidRPr="00706313">
        <w:rPr>
          <w:rFonts w:ascii="Arial" w:eastAsia="Arial" w:hAnsi="Arial" w:cs="Arial"/>
          <w:b/>
          <w:bCs/>
          <w:color w:val="000000" w:themeColor="text1"/>
          <w:sz w:val="24"/>
          <w:szCs w:val="24"/>
        </w:rPr>
        <w:t xml:space="preserve"> continue to read for more information. B</w:t>
      </w:r>
      <w:r w:rsidR="499EE341" w:rsidRPr="00706313">
        <w:rPr>
          <w:rFonts w:ascii="Arial" w:eastAsia="Arial" w:hAnsi="Arial" w:cs="Arial"/>
          <w:b/>
          <w:bCs/>
          <w:color w:val="000000" w:themeColor="text1"/>
          <w:sz w:val="24"/>
          <w:szCs w:val="24"/>
        </w:rPr>
        <w:t>ut before</w:t>
      </w:r>
      <w:r w:rsidR="4C7C81EA" w:rsidRPr="00706313">
        <w:rPr>
          <w:rFonts w:ascii="Arial" w:eastAsia="Arial" w:hAnsi="Arial" w:cs="Arial"/>
          <w:b/>
          <w:bCs/>
          <w:color w:val="000000" w:themeColor="text1"/>
          <w:sz w:val="24"/>
          <w:szCs w:val="24"/>
        </w:rPr>
        <w:t xml:space="preserve"> you proceed</w:t>
      </w:r>
      <w:r w:rsidR="499EE341" w:rsidRPr="00706313">
        <w:rPr>
          <w:rFonts w:ascii="Arial" w:eastAsia="Arial" w:hAnsi="Arial" w:cs="Arial"/>
          <w:b/>
          <w:bCs/>
          <w:color w:val="000000" w:themeColor="text1"/>
          <w:sz w:val="24"/>
          <w:szCs w:val="24"/>
        </w:rPr>
        <w:t xml:space="preserve">, please ensure that </w:t>
      </w:r>
      <w:r w:rsidR="07731FC2" w:rsidRPr="00706313">
        <w:rPr>
          <w:rFonts w:ascii="Arial" w:eastAsia="Arial" w:hAnsi="Arial" w:cs="Arial"/>
          <w:b/>
          <w:bCs/>
          <w:color w:val="000000" w:themeColor="text1"/>
          <w:sz w:val="24"/>
          <w:szCs w:val="24"/>
        </w:rPr>
        <w:t>you have look</w:t>
      </w:r>
      <w:r w:rsidR="07888EA7" w:rsidRPr="00706313">
        <w:rPr>
          <w:rFonts w:ascii="Arial" w:eastAsia="Arial" w:hAnsi="Arial" w:cs="Arial"/>
          <w:b/>
          <w:bCs/>
          <w:color w:val="000000" w:themeColor="text1"/>
          <w:sz w:val="24"/>
          <w:szCs w:val="24"/>
        </w:rPr>
        <w:t>ed</w:t>
      </w:r>
      <w:r w:rsidR="07731FC2" w:rsidRPr="00706313">
        <w:rPr>
          <w:rFonts w:ascii="Arial" w:eastAsia="Arial" w:hAnsi="Arial" w:cs="Arial"/>
          <w:b/>
          <w:bCs/>
          <w:color w:val="000000" w:themeColor="text1"/>
          <w:sz w:val="24"/>
          <w:szCs w:val="24"/>
        </w:rPr>
        <w:t xml:space="preserve"> at the Readiness Program </w:t>
      </w:r>
      <w:r w:rsidR="00AA0370" w:rsidRPr="00706313">
        <w:rPr>
          <w:rFonts w:ascii="Arial" w:eastAsia="Arial" w:hAnsi="Arial" w:cs="Arial"/>
          <w:b/>
          <w:bCs/>
          <w:color w:val="000000" w:themeColor="text1"/>
          <w:sz w:val="24"/>
          <w:szCs w:val="24"/>
        </w:rPr>
        <w:t xml:space="preserve">of the Cashew Matching Grant Fund </w:t>
      </w:r>
      <w:r w:rsidR="07731FC2" w:rsidRPr="00706313">
        <w:rPr>
          <w:rFonts w:ascii="Arial" w:eastAsia="Arial" w:hAnsi="Arial" w:cs="Arial"/>
          <w:b/>
          <w:bCs/>
          <w:color w:val="000000" w:themeColor="text1"/>
          <w:sz w:val="24"/>
          <w:szCs w:val="24"/>
        </w:rPr>
        <w:t xml:space="preserve">and all </w:t>
      </w:r>
      <w:r w:rsidR="00923696" w:rsidRPr="00706313">
        <w:rPr>
          <w:rFonts w:ascii="Arial" w:eastAsia="Arial" w:hAnsi="Arial" w:cs="Arial"/>
          <w:b/>
          <w:bCs/>
          <w:color w:val="000000" w:themeColor="text1"/>
          <w:sz w:val="24"/>
          <w:szCs w:val="24"/>
        </w:rPr>
        <w:t xml:space="preserve">related </w:t>
      </w:r>
      <w:r w:rsidR="07731FC2" w:rsidRPr="00706313">
        <w:rPr>
          <w:rFonts w:ascii="Arial" w:eastAsia="Arial" w:hAnsi="Arial" w:cs="Arial"/>
          <w:b/>
          <w:bCs/>
          <w:color w:val="000000" w:themeColor="text1"/>
          <w:sz w:val="24"/>
          <w:szCs w:val="24"/>
        </w:rPr>
        <w:t>documents</w:t>
      </w:r>
      <w:r w:rsidR="00AA0370" w:rsidRPr="00706313">
        <w:rPr>
          <w:rFonts w:ascii="Arial" w:eastAsia="Arial" w:hAnsi="Arial" w:cs="Arial"/>
          <w:b/>
          <w:bCs/>
          <w:color w:val="000000" w:themeColor="text1"/>
          <w:sz w:val="24"/>
          <w:szCs w:val="24"/>
        </w:rPr>
        <w:t>.</w:t>
      </w:r>
    </w:p>
    <w:p w14:paraId="287140E6" w14:textId="77777777" w:rsidR="00237365" w:rsidRPr="0036786E" w:rsidRDefault="00237365" w:rsidP="00237365">
      <w:pPr>
        <w:rPr>
          <w:rFonts w:ascii="Arial" w:hAnsi="Arial" w:cs="Arial"/>
          <w:sz w:val="24"/>
          <w:szCs w:val="24"/>
        </w:rPr>
      </w:pPr>
    </w:p>
    <w:p w14:paraId="1AC90C0B" w14:textId="77777777" w:rsidR="00237365" w:rsidRPr="0036786E" w:rsidRDefault="00237365" w:rsidP="00237365">
      <w:pPr>
        <w:rPr>
          <w:rFonts w:ascii="Arial" w:hAnsi="Arial" w:cs="Arial"/>
          <w:sz w:val="24"/>
          <w:szCs w:val="24"/>
        </w:rPr>
      </w:pPr>
    </w:p>
    <w:p w14:paraId="7CC597A8" w14:textId="77777777" w:rsidR="00237365" w:rsidRPr="0036786E" w:rsidRDefault="00237365" w:rsidP="00237365">
      <w:pPr>
        <w:rPr>
          <w:rFonts w:ascii="Arial" w:hAnsi="Arial" w:cs="Arial"/>
          <w:sz w:val="24"/>
          <w:szCs w:val="24"/>
        </w:rPr>
      </w:pPr>
    </w:p>
    <w:p w14:paraId="22D37C76" w14:textId="77777777" w:rsidR="00237365" w:rsidRDefault="00237365" w:rsidP="00237365">
      <w:pPr>
        <w:rPr>
          <w:rFonts w:ascii="Arial" w:eastAsia="Arial" w:hAnsi="Arial" w:cs="Arial"/>
          <w:b/>
          <w:bCs/>
          <w:color w:val="000000" w:themeColor="text1"/>
          <w:sz w:val="24"/>
          <w:szCs w:val="24"/>
        </w:rPr>
      </w:pPr>
    </w:p>
    <w:p w14:paraId="77BAC6F4" w14:textId="536F83DD" w:rsidR="00237365" w:rsidRPr="0036786E" w:rsidRDefault="00237365" w:rsidP="0036786E">
      <w:pPr>
        <w:tabs>
          <w:tab w:val="left" w:pos="8417"/>
        </w:tabs>
        <w:rPr>
          <w:rFonts w:ascii="Arial" w:hAnsi="Arial" w:cs="Arial"/>
          <w:sz w:val="24"/>
          <w:szCs w:val="24"/>
        </w:rPr>
      </w:pPr>
      <w:r>
        <w:rPr>
          <w:rFonts w:ascii="Arial" w:hAnsi="Arial" w:cs="Arial"/>
          <w:sz w:val="24"/>
          <w:szCs w:val="24"/>
        </w:rPr>
        <w:tab/>
      </w:r>
    </w:p>
    <w:p w14:paraId="73C0593C" w14:textId="5DF7E0D3" w:rsidR="002A5409" w:rsidRPr="0036786E" w:rsidRDefault="002A5409">
      <w:pPr>
        <w:pStyle w:val="BodyText"/>
        <w:rPr>
          <w:sz w:val="24"/>
          <w:szCs w:val="24"/>
        </w:rPr>
      </w:pPr>
    </w:p>
    <w:p w14:paraId="1C320CC9" w14:textId="510618FB" w:rsidR="00EC0836" w:rsidRPr="009A4A3F" w:rsidRDefault="002A5409" w:rsidP="00125200">
      <w:pPr>
        <w:pStyle w:val="Heading1"/>
        <w:jc w:val="both"/>
        <w:rPr>
          <w:bCs/>
        </w:rPr>
      </w:pPr>
      <w:bookmarkStart w:id="2" w:name="_Toc136029602"/>
      <w:r>
        <w:lastRenderedPageBreak/>
        <w:t xml:space="preserve">Section 2: </w:t>
      </w:r>
      <w:bookmarkStart w:id="3" w:name="_Toc136010958"/>
      <w:r w:rsidR="00EC0836">
        <w:t xml:space="preserve">Overview </w:t>
      </w:r>
      <w:r w:rsidR="00EC0836" w:rsidRPr="00D3769E">
        <w:t>of the Matching Grant Fund (MGF)</w:t>
      </w:r>
      <w:bookmarkEnd w:id="2"/>
      <w:bookmarkEnd w:id="3"/>
      <w:r w:rsidR="00EC0836" w:rsidRPr="009A4A3F">
        <w:rPr>
          <w:bCs/>
        </w:rPr>
        <w:t xml:space="preserve"> </w:t>
      </w:r>
    </w:p>
    <w:p w14:paraId="472146D9" w14:textId="77777777" w:rsidR="00EC0836" w:rsidRDefault="00EC0836" w:rsidP="00EC0836">
      <w:pPr>
        <w:rPr>
          <w:rFonts w:ascii="Arial" w:hAnsi="Arial" w:cs="Arial"/>
          <w:sz w:val="24"/>
          <w:szCs w:val="24"/>
        </w:rPr>
      </w:pPr>
    </w:p>
    <w:p w14:paraId="62A7C5C7" w14:textId="77777777" w:rsidR="00EC0836" w:rsidRPr="009A4A3F" w:rsidRDefault="00EC0836" w:rsidP="00EC0836">
      <w:pPr>
        <w:rPr>
          <w:rFonts w:ascii="Arial" w:hAnsi="Arial" w:cs="Arial"/>
        </w:rPr>
      </w:pPr>
      <w:r w:rsidRPr="009A4A3F">
        <w:rPr>
          <w:rFonts w:ascii="Arial" w:hAnsi="Arial" w:cs="Arial"/>
        </w:rPr>
        <w:t xml:space="preserve">This section offers a quick overview of the Matching Grant Fund. For further details on each part, please keep reading the document. </w:t>
      </w:r>
    </w:p>
    <w:tbl>
      <w:tblPr>
        <w:tblStyle w:val="TableGrid"/>
        <w:tblW w:w="0" w:type="auto"/>
        <w:tblLook w:val="04A0" w:firstRow="1" w:lastRow="0" w:firstColumn="1" w:lastColumn="0" w:noHBand="0" w:noVBand="1"/>
      </w:tblPr>
      <w:tblGrid>
        <w:gridCol w:w="1705"/>
        <w:gridCol w:w="7355"/>
      </w:tblGrid>
      <w:tr w:rsidR="00EC0836" w:rsidRPr="007F6DEE" w14:paraId="585E352C" w14:textId="77777777" w:rsidTr="0E80C9F4">
        <w:trPr>
          <w:trHeight w:val="300"/>
        </w:trPr>
        <w:tc>
          <w:tcPr>
            <w:tcW w:w="1705" w:type="dxa"/>
            <w:shd w:val="clear" w:color="auto" w:fill="A8D08D" w:themeFill="accent6" w:themeFillTint="99"/>
          </w:tcPr>
          <w:p w14:paraId="595B400E" w14:textId="77777777" w:rsidR="00EC0836" w:rsidRPr="00125200" w:rsidRDefault="00EC0836">
            <w:pPr>
              <w:spacing w:line="276" w:lineRule="auto"/>
              <w:rPr>
                <w:rFonts w:ascii="Arial" w:hAnsi="Arial" w:cs="Arial"/>
              </w:rPr>
            </w:pPr>
            <w:r w:rsidRPr="00125200">
              <w:rPr>
                <w:rFonts w:ascii="Arial" w:hAnsi="Arial" w:cs="Arial"/>
              </w:rPr>
              <w:t>Objective of the MGF</w:t>
            </w:r>
          </w:p>
        </w:tc>
        <w:tc>
          <w:tcPr>
            <w:tcW w:w="7355" w:type="dxa"/>
          </w:tcPr>
          <w:p w14:paraId="6DB1C84D" w14:textId="0A9A65BB" w:rsidR="00EC0836" w:rsidRPr="00125200" w:rsidRDefault="5BD47EA4" w:rsidP="00130FB4">
            <w:pPr>
              <w:spacing w:line="276" w:lineRule="auto"/>
              <w:rPr>
                <w:rFonts w:ascii="Arial" w:hAnsi="Arial" w:cs="Arial"/>
              </w:rPr>
            </w:pPr>
            <w:r w:rsidRPr="00125200">
              <w:rPr>
                <w:rFonts w:ascii="Arial" w:hAnsi="Arial" w:cs="Arial"/>
              </w:rPr>
              <w:t xml:space="preserve">The overall objective of the Matching Grant Fund is to leverage contributions from partners for the implementation of specific interventions to drive sustainable growth strengthen private sector development and improve the productivity, </w:t>
            </w:r>
            <w:r w:rsidR="62B38301" w:rsidRPr="00125200">
              <w:rPr>
                <w:rFonts w:ascii="Arial" w:hAnsi="Arial" w:cs="Arial"/>
              </w:rPr>
              <w:t xml:space="preserve">and </w:t>
            </w:r>
            <w:r w:rsidRPr="00125200">
              <w:rPr>
                <w:rFonts w:ascii="Arial" w:hAnsi="Arial" w:cs="Arial"/>
              </w:rPr>
              <w:t>profitability of cashew value chain actors in all the 79 ACP countries</w:t>
            </w:r>
            <w:r w:rsidRPr="00125200">
              <w:rPr>
                <w:rFonts w:ascii="Arial" w:hAnsi="Arial" w:cs="Arial"/>
                <w:sz w:val="24"/>
                <w:szCs w:val="24"/>
              </w:rPr>
              <w:t>.</w:t>
            </w:r>
          </w:p>
        </w:tc>
      </w:tr>
      <w:tr w:rsidR="00EC0836" w:rsidRPr="007F6DEE" w14:paraId="379AC04B" w14:textId="77777777" w:rsidTr="0E80C9F4">
        <w:trPr>
          <w:trHeight w:val="300"/>
        </w:trPr>
        <w:tc>
          <w:tcPr>
            <w:tcW w:w="1705" w:type="dxa"/>
            <w:shd w:val="clear" w:color="auto" w:fill="A8D08D" w:themeFill="accent6" w:themeFillTint="99"/>
          </w:tcPr>
          <w:p w14:paraId="312AB4EC" w14:textId="086B310F" w:rsidR="00EC0836" w:rsidRPr="00125200" w:rsidRDefault="00EC0836">
            <w:pPr>
              <w:spacing w:line="276" w:lineRule="auto"/>
              <w:rPr>
                <w:rFonts w:ascii="Arial" w:hAnsi="Arial" w:cs="Arial"/>
              </w:rPr>
            </w:pPr>
            <w:r w:rsidRPr="00125200">
              <w:rPr>
                <w:rFonts w:ascii="Arial" w:hAnsi="Arial" w:cs="Arial"/>
              </w:rPr>
              <w:t xml:space="preserve">What is an innovative resilient </w:t>
            </w:r>
            <w:r w:rsidR="00E561CB">
              <w:rPr>
                <w:rFonts w:ascii="Arial" w:hAnsi="Arial" w:cs="Arial"/>
              </w:rPr>
              <w:t>cashew</w:t>
            </w:r>
            <w:r w:rsidRPr="00125200">
              <w:rPr>
                <w:rFonts w:ascii="Arial" w:hAnsi="Arial" w:cs="Arial"/>
              </w:rPr>
              <w:t xml:space="preserve"> value chain?</w:t>
            </w:r>
            <w:r w:rsidRPr="00125200" w:rsidDel="005E3FBE">
              <w:rPr>
                <w:rFonts w:ascii="Arial" w:hAnsi="Arial" w:cs="Arial"/>
              </w:rPr>
              <w:t xml:space="preserve"> </w:t>
            </w:r>
          </w:p>
          <w:p w14:paraId="4E6B96B4" w14:textId="77777777" w:rsidR="00EC0836" w:rsidRPr="00125200" w:rsidRDefault="00EC0836">
            <w:pPr>
              <w:spacing w:line="276" w:lineRule="auto"/>
              <w:rPr>
                <w:rFonts w:ascii="Arial" w:hAnsi="Arial" w:cs="Arial"/>
              </w:rPr>
            </w:pPr>
          </w:p>
        </w:tc>
        <w:tc>
          <w:tcPr>
            <w:tcW w:w="7355" w:type="dxa"/>
          </w:tcPr>
          <w:p w14:paraId="4BF95766" w14:textId="3CA6D4A2" w:rsidR="00EC0836" w:rsidRPr="00125200" w:rsidRDefault="00EC0836" w:rsidP="00516604">
            <w:pPr>
              <w:spacing w:line="276" w:lineRule="auto"/>
              <w:rPr>
                <w:rFonts w:ascii="Arial" w:hAnsi="Arial" w:cs="Arial"/>
              </w:rPr>
            </w:pPr>
            <w:r w:rsidRPr="00125200">
              <w:rPr>
                <w:rFonts w:ascii="Arial" w:hAnsi="Arial" w:cs="Arial"/>
              </w:rPr>
              <w:t xml:space="preserve">Business approaches or models owned or best-practices by the private sector that will support sustainability of </w:t>
            </w:r>
            <w:r w:rsidR="00E561CB">
              <w:rPr>
                <w:rFonts w:ascii="Arial" w:hAnsi="Arial" w:cs="Arial"/>
              </w:rPr>
              <w:t>cashew</w:t>
            </w:r>
            <w:r w:rsidRPr="00125200">
              <w:rPr>
                <w:rFonts w:ascii="Arial" w:hAnsi="Arial" w:cs="Arial"/>
              </w:rPr>
              <w:t xml:space="preserve"> value chain and </w:t>
            </w:r>
            <w:r w:rsidR="005F2CAB">
              <w:rPr>
                <w:rFonts w:ascii="Arial" w:hAnsi="Arial" w:cs="Arial"/>
              </w:rPr>
              <w:t>its</w:t>
            </w:r>
            <w:r w:rsidRPr="00125200">
              <w:rPr>
                <w:rFonts w:ascii="Arial" w:hAnsi="Arial" w:cs="Arial"/>
              </w:rPr>
              <w:t xml:space="preserve"> segments. Segments </w:t>
            </w:r>
            <w:proofErr w:type="gramStart"/>
            <w:r w:rsidRPr="00125200">
              <w:rPr>
                <w:rFonts w:ascii="Arial" w:hAnsi="Arial" w:cs="Arial"/>
              </w:rPr>
              <w:t>are  primary</w:t>
            </w:r>
            <w:proofErr w:type="gramEnd"/>
            <w:r w:rsidRPr="00125200">
              <w:rPr>
                <w:rFonts w:ascii="Arial" w:hAnsi="Arial" w:cs="Arial"/>
              </w:rPr>
              <w:t xml:space="preserve"> production, trade, and processing. </w:t>
            </w:r>
          </w:p>
        </w:tc>
      </w:tr>
      <w:tr w:rsidR="00EC0836" w:rsidRPr="007F6DEE" w14:paraId="1F4CB790" w14:textId="77777777" w:rsidTr="0E80C9F4">
        <w:trPr>
          <w:trHeight w:val="300"/>
        </w:trPr>
        <w:tc>
          <w:tcPr>
            <w:tcW w:w="1705" w:type="dxa"/>
            <w:shd w:val="clear" w:color="auto" w:fill="A8D08D" w:themeFill="accent6" w:themeFillTint="99"/>
          </w:tcPr>
          <w:p w14:paraId="46CFC7BA" w14:textId="77777777" w:rsidR="00EC0836" w:rsidRPr="00125200" w:rsidRDefault="00EC0836">
            <w:pPr>
              <w:spacing w:line="276" w:lineRule="auto"/>
              <w:rPr>
                <w:rFonts w:ascii="Arial" w:hAnsi="Arial" w:cs="Arial"/>
              </w:rPr>
            </w:pPr>
            <w:r w:rsidRPr="00125200">
              <w:rPr>
                <w:rFonts w:ascii="Arial" w:hAnsi="Arial" w:cs="Arial"/>
              </w:rPr>
              <w:t>Who can apply to the MGF?</w:t>
            </w:r>
          </w:p>
        </w:tc>
        <w:tc>
          <w:tcPr>
            <w:tcW w:w="7355" w:type="dxa"/>
          </w:tcPr>
          <w:p w14:paraId="2C2DF32D" w14:textId="77777777" w:rsidR="00EC0836" w:rsidRPr="00125200" w:rsidRDefault="00EC0836">
            <w:pPr>
              <w:spacing w:line="276" w:lineRule="auto"/>
              <w:rPr>
                <w:rFonts w:ascii="Arial" w:hAnsi="Arial" w:cs="Arial"/>
                <w:b/>
                <w:bCs/>
                <w:u w:val="single"/>
              </w:rPr>
            </w:pPr>
            <w:r w:rsidRPr="00125200">
              <w:rPr>
                <w:rFonts w:ascii="Arial" w:hAnsi="Arial" w:cs="Arial"/>
                <w:b/>
                <w:u w:val="single"/>
              </w:rPr>
              <w:t>Lead applicants</w:t>
            </w:r>
          </w:p>
          <w:p w14:paraId="79D6DF8F" w14:textId="67383087" w:rsidR="00EC0836" w:rsidRPr="007F6DEE" w:rsidRDefault="00EC0836" w:rsidP="00EC0836">
            <w:pPr>
              <w:pStyle w:val="ListParagraph"/>
              <w:numPr>
                <w:ilvl w:val="0"/>
                <w:numId w:val="5"/>
              </w:numPr>
              <w:ind w:left="360"/>
            </w:pPr>
            <w:r w:rsidRPr="007F6DEE">
              <w:t xml:space="preserve">Processing companies </w:t>
            </w:r>
          </w:p>
          <w:p w14:paraId="434B6576" w14:textId="77777777" w:rsidR="00EC0836" w:rsidRPr="007F6DEE" w:rsidRDefault="00EC0836" w:rsidP="00EC0836">
            <w:pPr>
              <w:pStyle w:val="ListParagraph"/>
              <w:numPr>
                <w:ilvl w:val="0"/>
                <w:numId w:val="5"/>
              </w:numPr>
              <w:ind w:left="360"/>
            </w:pPr>
            <w:r w:rsidRPr="007F6DEE">
              <w:t>Agricultural producer organisations / registered or pre-cooperative structures/networks (GIC and GIC unions)</w:t>
            </w:r>
          </w:p>
          <w:p w14:paraId="5ACD886C" w14:textId="77777777" w:rsidR="00EC0836" w:rsidRPr="007F6DEE" w:rsidRDefault="00EC0836" w:rsidP="00EC0836">
            <w:pPr>
              <w:pStyle w:val="ListParagraph"/>
              <w:numPr>
                <w:ilvl w:val="0"/>
                <w:numId w:val="5"/>
              </w:numPr>
              <w:ind w:left="360"/>
            </w:pPr>
            <w:r w:rsidRPr="007F6DEE">
              <w:t>Off takers of the main product of the value chain and / or its by-products</w:t>
            </w:r>
          </w:p>
          <w:p w14:paraId="19F773A0" w14:textId="74285515" w:rsidR="00EC0836" w:rsidRPr="007F6DEE" w:rsidRDefault="00EC0836" w:rsidP="00EC0836">
            <w:pPr>
              <w:pStyle w:val="ListParagraph"/>
              <w:numPr>
                <w:ilvl w:val="0"/>
                <w:numId w:val="5"/>
              </w:numPr>
              <w:ind w:left="360"/>
            </w:pPr>
          </w:p>
          <w:p w14:paraId="2F24EFDE" w14:textId="5245B813" w:rsidR="00EC0836" w:rsidRPr="00125200" w:rsidRDefault="00EC0836">
            <w:pPr>
              <w:spacing w:line="276" w:lineRule="auto"/>
              <w:rPr>
                <w:rFonts w:ascii="Arial" w:hAnsi="Arial" w:cs="Arial"/>
                <w:b/>
                <w:bCs/>
                <w:u w:val="single"/>
              </w:rPr>
            </w:pPr>
            <w:r w:rsidRPr="00125200">
              <w:rPr>
                <w:rFonts w:ascii="Arial" w:hAnsi="Arial" w:cs="Arial"/>
                <w:b/>
                <w:u w:val="single"/>
              </w:rPr>
              <w:t>Consortium Partners</w:t>
            </w:r>
          </w:p>
          <w:p w14:paraId="667B065C" w14:textId="77777777" w:rsidR="00A61730" w:rsidRDefault="00A61730" w:rsidP="00EC0836">
            <w:pPr>
              <w:pStyle w:val="ListParagraph"/>
              <w:numPr>
                <w:ilvl w:val="0"/>
                <w:numId w:val="5"/>
              </w:numPr>
              <w:ind w:left="360"/>
            </w:pPr>
            <w:r>
              <w:t xml:space="preserve">Farmers </w:t>
            </w:r>
          </w:p>
          <w:p w14:paraId="3D25EF96" w14:textId="77A80B7E" w:rsidR="00CD6AE1" w:rsidRDefault="157CD7F2" w:rsidP="00CD6AE1">
            <w:pPr>
              <w:pStyle w:val="ListParagraph"/>
              <w:numPr>
                <w:ilvl w:val="0"/>
                <w:numId w:val="5"/>
              </w:numPr>
              <w:ind w:left="360"/>
            </w:pPr>
            <w:r>
              <w:t>Process</w:t>
            </w:r>
            <w:r w:rsidR="02DF8219">
              <w:t xml:space="preserve">ing companies </w:t>
            </w:r>
            <w:r w:rsidR="00EC0836" w:rsidRPr="007F6DEE">
              <w:t>Private or public research organisations</w:t>
            </w:r>
            <w:r w:rsidR="007B3C31">
              <w:t>/Universities</w:t>
            </w:r>
            <w:r w:rsidR="00CD6AE1" w:rsidRPr="007F6DEE">
              <w:t xml:space="preserve"> </w:t>
            </w:r>
          </w:p>
          <w:p w14:paraId="578FD41A" w14:textId="77777777" w:rsidR="0006072D" w:rsidRDefault="00CD6AE1" w:rsidP="0006072D">
            <w:pPr>
              <w:pStyle w:val="ListParagraph"/>
              <w:numPr>
                <w:ilvl w:val="0"/>
                <w:numId w:val="5"/>
              </w:numPr>
              <w:ind w:left="360"/>
            </w:pPr>
            <w:r w:rsidRPr="007F6DEE">
              <w:t xml:space="preserve">Private Sector Foundation </w:t>
            </w:r>
          </w:p>
          <w:p w14:paraId="1FEC9B60" w14:textId="70DFDF8B" w:rsidR="0006072D" w:rsidRPr="007F6DEE" w:rsidRDefault="0006072D" w:rsidP="0006072D">
            <w:pPr>
              <w:pStyle w:val="ListParagraph"/>
              <w:numPr>
                <w:ilvl w:val="0"/>
                <w:numId w:val="5"/>
              </w:numPr>
              <w:ind w:left="360"/>
            </w:pPr>
            <w:r w:rsidRPr="007F6DEE">
              <w:t>Off takers of the main product of the value chain and / or its by-products</w:t>
            </w:r>
          </w:p>
          <w:p w14:paraId="531185DE" w14:textId="77777777" w:rsidR="0006072D" w:rsidRPr="007F6DEE" w:rsidRDefault="0006072D" w:rsidP="0006072D">
            <w:pPr>
              <w:pStyle w:val="ListParagraph"/>
              <w:numPr>
                <w:ilvl w:val="0"/>
                <w:numId w:val="5"/>
              </w:numPr>
              <w:ind w:left="360"/>
            </w:pPr>
            <w:r>
              <w:t>T</w:t>
            </w:r>
            <w:r w:rsidRPr="007F6DEE">
              <w:t>rading/buying companies</w:t>
            </w:r>
          </w:p>
          <w:p w14:paraId="198F26B7" w14:textId="179D1397" w:rsidR="00CD6AE1" w:rsidRPr="007F6DEE" w:rsidRDefault="00B6788E" w:rsidP="00CD6AE1">
            <w:pPr>
              <w:pStyle w:val="ListParagraph"/>
              <w:numPr>
                <w:ilvl w:val="0"/>
                <w:numId w:val="5"/>
              </w:numPr>
              <w:ind w:left="360"/>
            </w:pPr>
            <w:r>
              <w:t>Financial Institutions</w:t>
            </w:r>
          </w:p>
          <w:p w14:paraId="3712DEC2" w14:textId="23CD057C" w:rsidR="00EC0836" w:rsidRPr="007F6DEE" w:rsidRDefault="00EC0836" w:rsidP="00125200">
            <w:pPr>
              <w:pStyle w:val="ListParagraph"/>
              <w:numPr>
                <w:ilvl w:val="0"/>
                <w:numId w:val="0"/>
              </w:numPr>
              <w:ind w:left="360"/>
            </w:pPr>
          </w:p>
          <w:p w14:paraId="3127E057" w14:textId="77777777" w:rsidR="00AC70C5" w:rsidRPr="00125200" w:rsidRDefault="00AC70C5" w:rsidP="00125200">
            <w:pPr>
              <w:spacing w:line="276" w:lineRule="auto"/>
              <w:rPr>
                <w:b/>
                <w:u w:val="single"/>
              </w:rPr>
            </w:pPr>
            <w:r w:rsidRPr="00125200">
              <w:rPr>
                <w:rFonts w:ascii="Arial" w:hAnsi="Arial" w:cs="Arial"/>
                <w:b/>
                <w:u w:val="single"/>
              </w:rPr>
              <w:t>Service Providers</w:t>
            </w:r>
          </w:p>
          <w:p w14:paraId="7C7D0859" w14:textId="27F30587" w:rsidR="00EC0836" w:rsidRPr="007F6DEE" w:rsidRDefault="00EC0836" w:rsidP="00EC0836">
            <w:pPr>
              <w:pStyle w:val="ListParagraph"/>
              <w:numPr>
                <w:ilvl w:val="0"/>
                <w:numId w:val="5"/>
              </w:numPr>
              <w:ind w:left="360"/>
            </w:pPr>
            <w:r w:rsidRPr="007F6DEE">
              <w:t>Agricultural technical and vocational education and training institutions (ATVET)</w:t>
            </w:r>
          </w:p>
          <w:p w14:paraId="63B64859" w14:textId="77777777" w:rsidR="00EC0836" w:rsidRPr="007F6DEE" w:rsidRDefault="00EC0836" w:rsidP="00EC0836">
            <w:pPr>
              <w:pStyle w:val="ListParagraph"/>
              <w:numPr>
                <w:ilvl w:val="0"/>
                <w:numId w:val="5"/>
              </w:numPr>
              <w:ind w:left="360"/>
            </w:pPr>
            <w:r w:rsidRPr="007F6DEE">
              <w:t>National extension organisations (public and private)</w:t>
            </w:r>
          </w:p>
          <w:p w14:paraId="63026EA6" w14:textId="77777777" w:rsidR="00EC0836" w:rsidRPr="007F6DEE" w:rsidRDefault="00EC0836" w:rsidP="00EC0836">
            <w:pPr>
              <w:pStyle w:val="ListParagraph"/>
              <w:numPr>
                <w:ilvl w:val="0"/>
                <w:numId w:val="5"/>
              </w:numPr>
              <w:ind w:left="360"/>
            </w:pPr>
            <w:r w:rsidRPr="007F6DEE">
              <w:t>Business development services</w:t>
            </w:r>
          </w:p>
          <w:p w14:paraId="6F5BBADB" w14:textId="77777777" w:rsidR="00EC0836" w:rsidRPr="007F6DEE" w:rsidRDefault="00EC0836" w:rsidP="00EC0836">
            <w:pPr>
              <w:pStyle w:val="ListParagraph"/>
              <w:numPr>
                <w:ilvl w:val="0"/>
                <w:numId w:val="5"/>
              </w:numPr>
              <w:ind w:left="360"/>
            </w:pPr>
            <w:r w:rsidRPr="007F6DEE">
              <w:t>Service providers for e.g., digital platforms</w:t>
            </w:r>
          </w:p>
          <w:p w14:paraId="2D1C5A9F" w14:textId="77777777" w:rsidR="00EC0836" w:rsidRPr="007F6DEE" w:rsidRDefault="00EC0836" w:rsidP="00EC0836">
            <w:pPr>
              <w:pStyle w:val="ListParagraph"/>
              <w:numPr>
                <w:ilvl w:val="0"/>
                <w:numId w:val="5"/>
              </w:numPr>
              <w:ind w:left="360"/>
            </w:pPr>
            <w:r w:rsidRPr="007F6DEE">
              <w:t>Financial institutions</w:t>
            </w:r>
          </w:p>
          <w:p w14:paraId="33CD515E" w14:textId="77777777" w:rsidR="00EC0836" w:rsidRPr="007F6DEE" w:rsidRDefault="00EC0836" w:rsidP="00EC0836">
            <w:pPr>
              <w:pStyle w:val="ListParagraph"/>
              <w:numPr>
                <w:ilvl w:val="0"/>
                <w:numId w:val="5"/>
              </w:numPr>
              <w:ind w:left="360"/>
            </w:pPr>
            <w:r w:rsidRPr="007F6DEE">
              <w:t>Civil society actors</w:t>
            </w:r>
          </w:p>
          <w:p w14:paraId="3753A161" w14:textId="705ED0C8" w:rsidR="00EC0836" w:rsidRPr="00CD6AE1" w:rsidRDefault="00EC0836" w:rsidP="00AA49EF"/>
          <w:p w14:paraId="66B74130" w14:textId="31AEAF54" w:rsidR="00EC0836" w:rsidRPr="00AA49EF" w:rsidRDefault="28CF4F6D" w:rsidP="4F37F9FB">
            <w:pPr>
              <w:rPr>
                <w:b/>
                <w:sz w:val="24"/>
                <w:szCs w:val="24"/>
              </w:rPr>
            </w:pPr>
            <w:r w:rsidRPr="00AA49EF">
              <w:rPr>
                <w:b/>
                <w:color w:val="2B579A"/>
                <w:sz w:val="24"/>
                <w:szCs w:val="24"/>
                <w:shd w:val="clear" w:color="auto" w:fill="E6E6E6"/>
              </w:rPr>
              <w:lastRenderedPageBreak/>
              <w:t xml:space="preserve">Note: Women and youth led consortia are encouraged to apply </w:t>
            </w:r>
          </w:p>
        </w:tc>
      </w:tr>
      <w:tr w:rsidR="00EC0836" w:rsidRPr="007F6DEE" w14:paraId="18782690" w14:textId="77777777" w:rsidTr="0E80C9F4">
        <w:trPr>
          <w:trHeight w:val="300"/>
        </w:trPr>
        <w:tc>
          <w:tcPr>
            <w:tcW w:w="1705" w:type="dxa"/>
            <w:shd w:val="clear" w:color="auto" w:fill="A8D08D" w:themeFill="accent6" w:themeFillTint="99"/>
          </w:tcPr>
          <w:p w14:paraId="5D2AE315" w14:textId="77777777" w:rsidR="00EC0836" w:rsidRPr="00125200" w:rsidRDefault="00EC0836">
            <w:pPr>
              <w:spacing w:line="276" w:lineRule="auto"/>
              <w:rPr>
                <w:rFonts w:ascii="Arial" w:hAnsi="Arial" w:cs="Arial"/>
              </w:rPr>
            </w:pPr>
            <w:r w:rsidRPr="00125200">
              <w:rPr>
                <w:rFonts w:ascii="Arial" w:hAnsi="Arial" w:cs="Arial"/>
              </w:rPr>
              <w:lastRenderedPageBreak/>
              <w:t>Eligibility criteria</w:t>
            </w:r>
          </w:p>
        </w:tc>
        <w:tc>
          <w:tcPr>
            <w:tcW w:w="7355" w:type="dxa"/>
          </w:tcPr>
          <w:p w14:paraId="51567951" w14:textId="77777777" w:rsidR="00EC0836" w:rsidRPr="007F6DEE" w:rsidRDefault="00EC0836" w:rsidP="00EC0836">
            <w:pPr>
              <w:pStyle w:val="ListParagraph"/>
              <w:numPr>
                <w:ilvl w:val="0"/>
                <w:numId w:val="11"/>
              </w:numPr>
              <w:rPr>
                <w:rFonts w:eastAsia="Times New Roman"/>
              </w:rPr>
            </w:pPr>
            <w:r w:rsidRPr="007F6DEE">
              <w:rPr>
                <w:rFonts w:eastAsia="Times New Roman"/>
              </w:rPr>
              <w:t>Legally registered entity with mandate to enter into binding commercial and cooperation agreements</w:t>
            </w:r>
          </w:p>
          <w:p w14:paraId="7D78E659" w14:textId="2C7279DE" w:rsidR="00EC0836" w:rsidRPr="007F6DEE" w:rsidRDefault="00EC0836" w:rsidP="00EC0836">
            <w:pPr>
              <w:pStyle w:val="ListParagraph"/>
              <w:numPr>
                <w:ilvl w:val="0"/>
                <w:numId w:val="11"/>
              </w:numPr>
            </w:pPr>
            <w:r w:rsidRPr="007F6DEE">
              <w:rPr>
                <w:rFonts w:eastAsia="Times New Roman"/>
              </w:rPr>
              <w:t xml:space="preserve">Contribution to the project of at least </w:t>
            </w:r>
            <w:r w:rsidR="000527B2">
              <w:rPr>
                <w:rFonts w:eastAsia="Times New Roman"/>
              </w:rPr>
              <w:t>6</w:t>
            </w:r>
            <w:r w:rsidRPr="007F6DEE">
              <w:rPr>
                <w:rFonts w:eastAsia="Times New Roman"/>
              </w:rPr>
              <w:t>0% (in cash and/or in kind)</w:t>
            </w:r>
          </w:p>
          <w:p w14:paraId="2229E0F1" w14:textId="77777777" w:rsidR="00EC0836" w:rsidRPr="007F6DEE" w:rsidRDefault="00EC0836" w:rsidP="00EC0836">
            <w:pPr>
              <w:pStyle w:val="ListParagraph"/>
              <w:numPr>
                <w:ilvl w:val="0"/>
                <w:numId w:val="11"/>
              </w:numPr>
            </w:pPr>
            <w:r w:rsidRPr="007F6DEE">
              <w:rPr>
                <w:rFonts w:eastAsia="Times New Roman"/>
              </w:rPr>
              <w:t>Annual turnover at least twice the amount of the contract</w:t>
            </w:r>
          </w:p>
          <w:p w14:paraId="3BA733B9" w14:textId="5E76AEAD" w:rsidR="00EC0836" w:rsidRPr="007F6DEE" w:rsidRDefault="00EC0836" w:rsidP="00EC0836">
            <w:pPr>
              <w:pStyle w:val="ListParagraph"/>
              <w:numPr>
                <w:ilvl w:val="0"/>
                <w:numId w:val="11"/>
              </w:numPr>
            </w:pPr>
            <w:r w:rsidRPr="007F6DEE">
              <w:rPr>
                <w:rFonts w:eastAsia="Times New Roman"/>
              </w:rPr>
              <w:t>Evidence of tax payment in last 2 years for the lead applicant</w:t>
            </w:r>
            <w:r w:rsidR="00C26E95">
              <w:rPr>
                <w:rFonts w:eastAsia="Times New Roman"/>
              </w:rPr>
              <w:t xml:space="preserve"> if applicable</w:t>
            </w:r>
          </w:p>
        </w:tc>
      </w:tr>
      <w:tr w:rsidR="00EC0836" w:rsidRPr="007F6DEE" w14:paraId="28208FEE" w14:textId="77777777" w:rsidTr="00B41DA6">
        <w:trPr>
          <w:trHeight w:val="3615"/>
        </w:trPr>
        <w:tc>
          <w:tcPr>
            <w:tcW w:w="1705" w:type="dxa"/>
            <w:shd w:val="clear" w:color="auto" w:fill="A8D08D" w:themeFill="accent6" w:themeFillTint="99"/>
          </w:tcPr>
          <w:p w14:paraId="546C1A6F" w14:textId="77777777" w:rsidR="00EC0836" w:rsidRPr="00125200" w:rsidRDefault="00EC0836">
            <w:pPr>
              <w:spacing w:line="276" w:lineRule="auto"/>
              <w:rPr>
                <w:rFonts w:ascii="Arial" w:hAnsi="Arial" w:cs="Arial"/>
              </w:rPr>
            </w:pPr>
            <w:r w:rsidRPr="00125200">
              <w:rPr>
                <w:rFonts w:ascii="Arial" w:hAnsi="Arial" w:cs="Arial"/>
              </w:rPr>
              <w:t>Key Performance Indicators (KPI)</w:t>
            </w:r>
          </w:p>
        </w:tc>
        <w:tc>
          <w:tcPr>
            <w:tcW w:w="7355" w:type="dxa"/>
          </w:tcPr>
          <w:p w14:paraId="523EF009" w14:textId="77777777" w:rsidR="00EC0836" w:rsidRPr="007F6DEE" w:rsidRDefault="00EC0836" w:rsidP="00EC0836">
            <w:pPr>
              <w:pStyle w:val="ListParagraph"/>
              <w:numPr>
                <w:ilvl w:val="0"/>
                <w:numId w:val="11"/>
              </w:numPr>
              <w:rPr>
                <w:rFonts w:eastAsia="Times New Roman"/>
              </w:rPr>
            </w:pPr>
            <w:r w:rsidRPr="007F6DEE">
              <w:rPr>
                <w:rFonts w:eastAsia="Times New Roman"/>
              </w:rPr>
              <w:t>Investments of involved actors (consortia partners, supported MSME, financial institutions) in resilience of value chains</w:t>
            </w:r>
          </w:p>
          <w:p w14:paraId="538B6FB2" w14:textId="77777777" w:rsidR="00EC0836" w:rsidRPr="007F6DEE" w:rsidRDefault="00EC0836" w:rsidP="00EC0836">
            <w:pPr>
              <w:pStyle w:val="ListParagraph"/>
              <w:numPr>
                <w:ilvl w:val="0"/>
                <w:numId w:val="11"/>
              </w:numPr>
              <w:rPr>
                <w:rFonts w:eastAsia="Times New Roman"/>
              </w:rPr>
            </w:pPr>
            <w:r w:rsidRPr="007F6DEE">
              <w:rPr>
                <w:rFonts w:eastAsia="Times New Roman"/>
              </w:rPr>
              <w:t xml:space="preserve">75% of the promoted business entities in agriculture, processing, or service provision, </w:t>
            </w:r>
          </w:p>
          <w:p w14:paraId="2748E51E" w14:textId="77777777" w:rsidR="00EC0836" w:rsidRPr="007F6DEE" w:rsidRDefault="00EC0836" w:rsidP="00EC0836">
            <w:pPr>
              <w:pStyle w:val="ListParagraph"/>
              <w:numPr>
                <w:ilvl w:val="0"/>
                <w:numId w:val="11"/>
              </w:numPr>
              <w:rPr>
                <w:rFonts w:eastAsia="Times New Roman"/>
              </w:rPr>
            </w:pPr>
            <w:r w:rsidRPr="007F6DEE">
              <w:rPr>
                <w:rFonts w:eastAsia="Times New Roman"/>
              </w:rPr>
              <w:t xml:space="preserve">50% of activities promoted should be led by women, </w:t>
            </w:r>
          </w:p>
          <w:p w14:paraId="328A877E" w14:textId="77777777" w:rsidR="00EC0836" w:rsidRPr="007F6DEE" w:rsidRDefault="00EC0836" w:rsidP="00EC0836">
            <w:pPr>
              <w:pStyle w:val="ListParagraph"/>
              <w:numPr>
                <w:ilvl w:val="0"/>
                <w:numId w:val="11"/>
              </w:numPr>
              <w:rPr>
                <w:rFonts w:eastAsia="Times New Roman"/>
              </w:rPr>
            </w:pPr>
            <w:r w:rsidRPr="007F6DEE">
              <w:rPr>
                <w:rFonts w:eastAsia="Times New Roman"/>
              </w:rPr>
              <w:t xml:space="preserve">50% of activities should be led by youth </w:t>
            </w:r>
          </w:p>
          <w:p w14:paraId="077CAD37" w14:textId="77777777" w:rsidR="00EC0836" w:rsidRPr="007F6DEE" w:rsidRDefault="00EC0836" w:rsidP="00EC0836">
            <w:pPr>
              <w:pStyle w:val="ListParagraph"/>
              <w:numPr>
                <w:ilvl w:val="0"/>
                <w:numId w:val="11"/>
              </w:numPr>
              <w:rPr>
                <w:rFonts w:eastAsia="Times New Roman"/>
              </w:rPr>
            </w:pPr>
            <w:r w:rsidRPr="007F6DEE">
              <w:rPr>
                <w:rFonts w:eastAsia="Times New Roman"/>
              </w:rPr>
              <w:t>professional organisations apply resilient practices</w:t>
            </w:r>
          </w:p>
          <w:p w14:paraId="550DD28C" w14:textId="77777777" w:rsidR="00EC0836" w:rsidRPr="007F6DEE" w:rsidRDefault="00EC0836" w:rsidP="00EC0836">
            <w:pPr>
              <w:pStyle w:val="ListParagraph"/>
              <w:numPr>
                <w:ilvl w:val="0"/>
                <w:numId w:val="11"/>
              </w:numPr>
              <w:rPr>
                <w:rStyle w:val="eop"/>
              </w:rPr>
            </w:pPr>
            <w:r w:rsidRPr="007F6DEE">
              <w:rPr>
                <w:rFonts w:eastAsia="Times New Roman"/>
              </w:rPr>
              <w:t>60% of supported innovative projects successfully reduce CO2 or store CO2 on the ground in line with internationally recognized standards</w:t>
            </w:r>
            <w:r w:rsidRPr="007F6DEE">
              <w:rPr>
                <w:rStyle w:val="eop"/>
                <w:color w:val="000000"/>
                <w:shd w:val="clear" w:color="auto" w:fill="FFFFFF"/>
              </w:rPr>
              <w:t> </w:t>
            </w:r>
          </w:p>
          <w:p w14:paraId="0E532E36" w14:textId="0D84CCD3" w:rsidR="00EC0836" w:rsidRPr="007F6DEE" w:rsidRDefault="00EC0836" w:rsidP="00EC0836">
            <w:pPr>
              <w:pStyle w:val="ListParagraph"/>
              <w:numPr>
                <w:ilvl w:val="0"/>
                <w:numId w:val="11"/>
              </w:numPr>
              <w:rPr>
                <w:rFonts w:eastAsia="Times New Roman"/>
              </w:rPr>
            </w:pPr>
            <w:r w:rsidRPr="007F6DEE">
              <w:rPr>
                <w:rFonts w:eastAsia="Times New Roman"/>
              </w:rPr>
              <w:t xml:space="preserve">Additional resources are mobilized by project </w:t>
            </w:r>
            <w:r w:rsidRPr="51070DA1">
              <w:rPr>
                <w:rFonts w:eastAsia="Times New Roman"/>
              </w:rPr>
              <w:t>applicant</w:t>
            </w:r>
            <w:r w:rsidR="10B9C83D" w:rsidRPr="51070DA1">
              <w:rPr>
                <w:rFonts w:eastAsia="Times New Roman"/>
              </w:rPr>
              <w:t>s</w:t>
            </w:r>
            <w:r w:rsidRPr="007F6DEE">
              <w:rPr>
                <w:rFonts w:eastAsia="Times New Roman"/>
              </w:rPr>
              <w:t xml:space="preserve"> / consortia</w:t>
            </w:r>
          </w:p>
        </w:tc>
      </w:tr>
      <w:tr w:rsidR="00EC0836" w:rsidRPr="007F6DEE" w14:paraId="1E90EB27" w14:textId="77777777" w:rsidTr="0E80C9F4">
        <w:trPr>
          <w:trHeight w:val="300"/>
        </w:trPr>
        <w:tc>
          <w:tcPr>
            <w:tcW w:w="1705" w:type="dxa"/>
            <w:shd w:val="clear" w:color="auto" w:fill="A8D08D" w:themeFill="accent6" w:themeFillTint="99"/>
          </w:tcPr>
          <w:p w14:paraId="043E6DCA" w14:textId="7A3E969F" w:rsidR="00EC0836" w:rsidRPr="00125200" w:rsidRDefault="52CBB4C9">
            <w:pPr>
              <w:spacing w:line="276" w:lineRule="auto"/>
              <w:rPr>
                <w:rFonts w:ascii="Arial" w:hAnsi="Arial" w:cs="Arial"/>
              </w:rPr>
            </w:pPr>
            <w:r w:rsidRPr="4F37F9FB">
              <w:rPr>
                <w:rFonts w:ascii="Arial" w:hAnsi="Arial" w:cs="Arial"/>
              </w:rPr>
              <w:t>Business</w:t>
            </w:r>
            <w:r w:rsidR="7AEB2501" w:rsidRPr="4F37F9FB">
              <w:rPr>
                <w:rFonts w:ascii="Arial" w:hAnsi="Arial" w:cs="Arial"/>
              </w:rPr>
              <w:t xml:space="preserve"> Support </w:t>
            </w:r>
            <w:r w:rsidR="127BE668" w:rsidRPr="0AE59123">
              <w:rPr>
                <w:rFonts w:ascii="Arial" w:hAnsi="Arial" w:cs="Arial"/>
              </w:rPr>
              <w:t>Intervention</w:t>
            </w:r>
            <w:r w:rsidR="127BE668" w:rsidRPr="4F37F9FB">
              <w:rPr>
                <w:rFonts w:ascii="Arial" w:hAnsi="Arial" w:cs="Arial"/>
              </w:rPr>
              <w:t xml:space="preserve"> Activities</w:t>
            </w:r>
            <w:r w:rsidRPr="4F37F9FB">
              <w:rPr>
                <w:rFonts w:ascii="Arial" w:hAnsi="Arial" w:cs="Arial"/>
              </w:rPr>
              <w:t xml:space="preserve"> under the M</w:t>
            </w:r>
            <w:r w:rsidR="332973CF" w:rsidRPr="4F37F9FB">
              <w:rPr>
                <w:rFonts w:ascii="Arial" w:hAnsi="Arial" w:cs="Arial"/>
              </w:rPr>
              <w:t xml:space="preserve">atching Grant Fund </w:t>
            </w:r>
          </w:p>
        </w:tc>
        <w:tc>
          <w:tcPr>
            <w:tcW w:w="7355" w:type="dxa"/>
          </w:tcPr>
          <w:p w14:paraId="6A068711" w14:textId="77777777" w:rsidR="00EC0836" w:rsidRPr="00125200" w:rsidRDefault="00EC0836">
            <w:pPr>
              <w:spacing w:line="276" w:lineRule="auto"/>
              <w:rPr>
                <w:rFonts w:ascii="Arial" w:hAnsi="Arial" w:cs="Arial"/>
              </w:rPr>
            </w:pPr>
            <w:r w:rsidRPr="00125200">
              <w:rPr>
                <w:rFonts w:ascii="Arial" w:hAnsi="Arial" w:cs="Arial"/>
                <w:b/>
              </w:rPr>
              <w:t>Capacity building of primary producers</w:t>
            </w:r>
            <w:r w:rsidRPr="00125200">
              <w:rPr>
                <w:rFonts w:ascii="Arial" w:hAnsi="Arial" w:cs="Arial"/>
              </w:rPr>
              <w:t xml:space="preserve"> through: </w:t>
            </w:r>
          </w:p>
          <w:p w14:paraId="1DEB8EC4" w14:textId="77777777" w:rsidR="00095B9A" w:rsidRPr="00095B9A" w:rsidRDefault="00095B9A" w:rsidP="00095B9A">
            <w:pPr>
              <w:pStyle w:val="ListParagraph"/>
              <w:numPr>
                <w:ilvl w:val="0"/>
                <w:numId w:val="13"/>
              </w:numPr>
              <w:rPr>
                <w:rFonts w:eastAsia="Times New Roman"/>
              </w:rPr>
            </w:pPr>
            <w:r w:rsidRPr="00095B9A">
              <w:rPr>
                <w:rFonts w:eastAsia="Times New Roman"/>
              </w:rPr>
              <w:t>Technical training for primary producers: such as Good Agricultural Practices (GAP), Adaptation to Climate Change (CC), Conservative Agriculture (CA), Agroforestry, Improved planting Material development, etc.</w:t>
            </w:r>
          </w:p>
          <w:p w14:paraId="1C4AE99C" w14:textId="6EA5A6BE" w:rsidR="00095B9A" w:rsidRPr="00095B9A" w:rsidRDefault="00095B9A" w:rsidP="006842B3">
            <w:pPr>
              <w:pStyle w:val="ListParagraph"/>
              <w:numPr>
                <w:ilvl w:val="0"/>
                <w:numId w:val="13"/>
              </w:numPr>
              <w:rPr>
                <w:rFonts w:eastAsia="Times New Roman"/>
                <w:b/>
              </w:rPr>
            </w:pPr>
            <w:r w:rsidRPr="00095B9A">
              <w:rPr>
                <w:rFonts w:eastAsia="Times New Roman"/>
              </w:rPr>
              <w:t>Entrepreneurial training for primary producers: Topics may include Farmers Business School (FBS), Cooperative Business School (CBS), Gender Make Business Sense (GmBS), Mitigation to Climate Change, Empowerment of women and youth and other entrepreneurial topics.</w:t>
            </w:r>
          </w:p>
          <w:p w14:paraId="010160B6" w14:textId="5F5A16F8" w:rsidR="00095B9A" w:rsidRPr="00095B9A" w:rsidRDefault="00095B9A" w:rsidP="4F37F9FB">
            <w:pPr>
              <w:rPr>
                <w:rFonts w:eastAsia="Times New Roman"/>
                <w:b/>
                <w:bCs/>
              </w:rPr>
            </w:pPr>
          </w:p>
          <w:p w14:paraId="005A3CD1" w14:textId="2DE6A35E" w:rsidR="00095B9A" w:rsidRPr="00AA49EF" w:rsidRDefault="00095B9A" w:rsidP="4F37F9FB">
            <w:pPr>
              <w:rPr>
                <w:rFonts w:eastAsia="Times New Roman"/>
                <w:b/>
                <w:sz w:val="24"/>
                <w:szCs w:val="24"/>
              </w:rPr>
            </w:pPr>
            <w:r w:rsidRPr="00AA49EF">
              <w:rPr>
                <w:rFonts w:eastAsia="Times New Roman"/>
                <w:b/>
                <w:color w:val="2B579A"/>
                <w:sz w:val="24"/>
                <w:szCs w:val="24"/>
                <w:shd w:val="clear" w:color="auto" w:fill="E6E6E6"/>
              </w:rPr>
              <w:t xml:space="preserve">Other interventions and value chain promotion approaches </w:t>
            </w:r>
          </w:p>
          <w:p w14:paraId="37A8D7B3" w14:textId="06368F6E" w:rsidR="00EC0836" w:rsidRPr="00C130E7" w:rsidRDefault="00095B9A" w:rsidP="00C130E7">
            <w:pPr>
              <w:spacing w:after="160" w:line="259" w:lineRule="auto"/>
              <w:ind w:left="360"/>
              <w:rPr>
                <w:rFonts w:ascii="Arial" w:eastAsia="Times New Roman" w:hAnsi="Arial" w:cs="Arial"/>
              </w:rPr>
            </w:pPr>
            <w:r w:rsidRPr="008113D4">
              <w:rPr>
                <w:rFonts w:ascii="Arial" w:eastAsia="Times New Roman" w:hAnsi="Arial" w:cs="Arial"/>
              </w:rPr>
              <w:t xml:space="preserve">In addition to the first two thematic areas, application could also consider </w:t>
            </w:r>
            <w:r w:rsidR="00EB63DB">
              <w:rPr>
                <w:rFonts w:ascii="Arial" w:eastAsia="Times New Roman" w:hAnsi="Arial" w:cs="Arial"/>
              </w:rPr>
              <w:t>following</w:t>
            </w:r>
            <w:r w:rsidRPr="008113D4">
              <w:rPr>
                <w:rFonts w:ascii="Arial" w:eastAsia="Times New Roman" w:hAnsi="Arial" w:cs="Arial"/>
              </w:rPr>
              <w:t xml:space="preserve">  topics/approaches</w:t>
            </w:r>
            <w:r w:rsidR="00EB63DB">
              <w:rPr>
                <w:rFonts w:ascii="Arial" w:eastAsia="Times New Roman" w:hAnsi="Arial" w:cs="Arial"/>
              </w:rPr>
              <w:t>:</w:t>
            </w:r>
            <w:r w:rsidRPr="008113D4">
              <w:rPr>
                <w:rFonts w:ascii="Arial" w:eastAsia="Times New Roman" w:hAnsi="Arial" w:cs="Arial"/>
              </w:rPr>
              <w:t xml:space="preserve"> Contract farming/Supply Chain linkages</w:t>
            </w:r>
            <w:r w:rsidR="00EB63DB">
              <w:rPr>
                <w:rFonts w:ascii="Arial" w:eastAsia="Times New Roman" w:hAnsi="Arial" w:cs="Arial"/>
              </w:rPr>
              <w:t xml:space="preserve">, </w:t>
            </w:r>
            <w:r w:rsidRPr="008113D4">
              <w:rPr>
                <w:rFonts w:ascii="Arial" w:eastAsia="Times New Roman" w:hAnsi="Arial" w:cs="Arial"/>
              </w:rPr>
              <w:t>Diversification (e. g. intercropping, bee keeping, agroforestry etc)</w:t>
            </w:r>
            <w:r w:rsidR="00C231E6">
              <w:rPr>
                <w:rFonts w:ascii="Arial" w:eastAsia="Times New Roman" w:hAnsi="Arial" w:cs="Arial"/>
              </w:rPr>
              <w:t xml:space="preserve">, </w:t>
            </w:r>
            <w:r w:rsidRPr="008113D4">
              <w:rPr>
                <w:rFonts w:ascii="Arial" w:eastAsia="Times New Roman" w:hAnsi="Arial" w:cs="Arial"/>
              </w:rPr>
              <w:t>Production and / or use of renewable energy</w:t>
            </w:r>
            <w:r w:rsidR="00C231E6">
              <w:rPr>
                <w:rFonts w:ascii="Arial" w:eastAsia="Times New Roman" w:hAnsi="Arial" w:cs="Arial"/>
              </w:rPr>
              <w:t xml:space="preserve">, </w:t>
            </w:r>
            <w:r w:rsidRPr="008113D4">
              <w:rPr>
                <w:rFonts w:ascii="Arial" w:eastAsia="Times New Roman" w:hAnsi="Arial" w:cs="Arial"/>
              </w:rPr>
              <w:t>Optimized supply management and logistic (transport) management including communication, traceability, / digital solutions</w:t>
            </w:r>
            <w:r w:rsidR="00C130E7">
              <w:rPr>
                <w:rFonts w:ascii="Arial" w:eastAsia="Times New Roman" w:hAnsi="Arial" w:cs="Arial"/>
              </w:rPr>
              <w:t xml:space="preserve">, </w:t>
            </w:r>
            <w:r w:rsidRPr="008113D4">
              <w:rPr>
                <w:rFonts w:ascii="Arial" w:eastAsia="Times New Roman" w:hAnsi="Arial" w:cs="Arial"/>
              </w:rPr>
              <w:t>Innovations in new products development</w:t>
            </w:r>
            <w:r w:rsidR="00C130E7">
              <w:rPr>
                <w:rFonts w:ascii="Arial" w:eastAsia="Times New Roman" w:hAnsi="Arial" w:cs="Arial"/>
              </w:rPr>
              <w:t xml:space="preserve">, </w:t>
            </w:r>
            <w:r w:rsidRPr="008113D4">
              <w:rPr>
                <w:rFonts w:ascii="Arial" w:eastAsia="Times New Roman" w:hAnsi="Arial" w:cs="Arial"/>
              </w:rPr>
              <w:t>Waste recycling / upcycling in commercial products</w:t>
            </w:r>
            <w:r w:rsidR="00C130E7">
              <w:rPr>
                <w:rFonts w:ascii="Arial" w:eastAsia="Times New Roman" w:hAnsi="Arial" w:cs="Arial"/>
              </w:rPr>
              <w:t xml:space="preserve">, </w:t>
            </w:r>
            <w:r w:rsidRPr="008113D4">
              <w:rPr>
                <w:rFonts w:ascii="Arial" w:eastAsia="Times New Roman" w:hAnsi="Arial" w:cs="Arial"/>
              </w:rPr>
              <w:t>Cashew by-products use</w:t>
            </w:r>
            <w:r w:rsidR="00C130E7">
              <w:rPr>
                <w:rFonts w:ascii="Arial" w:eastAsia="Times New Roman" w:hAnsi="Arial" w:cs="Arial"/>
              </w:rPr>
              <w:t xml:space="preserve">, </w:t>
            </w:r>
            <w:r w:rsidRPr="008113D4">
              <w:rPr>
                <w:rFonts w:ascii="Arial" w:eastAsia="Times New Roman" w:hAnsi="Arial" w:cs="Arial"/>
              </w:rPr>
              <w:t>Cashew Processing</w:t>
            </w:r>
            <w:r w:rsidR="00C130E7">
              <w:rPr>
                <w:rFonts w:ascii="Arial" w:eastAsia="Times New Roman" w:hAnsi="Arial" w:cs="Arial"/>
              </w:rPr>
              <w:t xml:space="preserve">, </w:t>
            </w:r>
            <w:r w:rsidRPr="008113D4">
              <w:rPr>
                <w:rFonts w:ascii="Arial" w:eastAsia="Times New Roman" w:hAnsi="Arial" w:cs="Arial"/>
              </w:rPr>
              <w:t>Ecotourism / agrotourism</w:t>
            </w:r>
            <w:r w:rsidR="00C130E7">
              <w:rPr>
                <w:rFonts w:ascii="Arial" w:eastAsia="Times New Roman" w:hAnsi="Arial" w:cs="Arial"/>
              </w:rPr>
              <w:t xml:space="preserve">, </w:t>
            </w:r>
            <w:r w:rsidRPr="008113D4">
              <w:rPr>
                <w:rFonts w:ascii="Arial" w:eastAsia="Times New Roman" w:hAnsi="Arial" w:cs="Arial"/>
              </w:rPr>
              <w:t>Certification (Organic, Fairtrade etc.)</w:t>
            </w:r>
            <w:r w:rsidR="00C130E7">
              <w:rPr>
                <w:rFonts w:ascii="Arial" w:eastAsia="Times New Roman" w:hAnsi="Arial" w:cs="Arial"/>
              </w:rPr>
              <w:t xml:space="preserve">, </w:t>
            </w:r>
            <w:r w:rsidRPr="008113D4">
              <w:rPr>
                <w:rFonts w:ascii="Arial" w:eastAsia="Times New Roman" w:hAnsi="Arial" w:cs="Arial"/>
              </w:rPr>
              <w:t>Digital services (weather forecast, traceability)</w:t>
            </w:r>
            <w:r w:rsidR="00C130E7">
              <w:rPr>
                <w:rFonts w:ascii="Arial" w:eastAsia="Times New Roman" w:hAnsi="Arial" w:cs="Arial"/>
              </w:rPr>
              <w:t xml:space="preserve">, </w:t>
            </w:r>
            <w:r w:rsidRPr="008113D4">
              <w:rPr>
                <w:rFonts w:ascii="Arial" w:eastAsia="Times New Roman" w:hAnsi="Arial" w:cs="Arial"/>
              </w:rPr>
              <w:t xml:space="preserve">Integrated Pest </w:t>
            </w:r>
            <w:r w:rsidRPr="008113D4">
              <w:rPr>
                <w:rFonts w:ascii="Arial" w:eastAsia="Times New Roman" w:hAnsi="Arial" w:cs="Arial"/>
              </w:rPr>
              <w:lastRenderedPageBreak/>
              <w:t>Management</w:t>
            </w:r>
            <w:r w:rsidR="00C130E7">
              <w:rPr>
                <w:rFonts w:ascii="Arial" w:eastAsia="Times New Roman" w:hAnsi="Arial" w:cs="Arial"/>
              </w:rPr>
              <w:t xml:space="preserve">, </w:t>
            </w:r>
            <w:r w:rsidRPr="008113D4">
              <w:rPr>
                <w:rFonts w:ascii="Arial" w:eastAsia="Times New Roman" w:hAnsi="Arial" w:cs="Arial"/>
              </w:rPr>
              <w:t>Soil fertility management</w:t>
            </w:r>
            <w:r w:rsidR="00C130E7">
              <w:rPr>
                <w:rFonts w:ascii="Arial" w:eastAsia="Times New Roman" w:hAnsi="Arial" w:cs="Arial"/>
              </w:rPr>
              <w:t xml:space="preserve">, </w:t>
            </w:r>
            <w:r w:rsidRPr="008113D4">
              <w:rPr>
                <w:rFonts w:ascii="Arial" w:eastAsia="Times New Roman" w:hAnsi="Arial" w:cs="Arial"/>
              </w:rPr>
              <w:t>Post Harvest Management</w:t>
            </w:r>
            <w:r w:rsidR="00C130E7">
              <w:rPr>
                <w:rFonts w:ascii="Arial" w:eastAsia="Times New Roman" w:hAnsi="Arial" w:cs="Arial"/>
              </w:rPr>
              <w:t xml:space="preserve">, </w:t>
            </w:r>
            <w:r w:rsidRPr="008113D4">
              <w:rPr>
                <w:rFonts w:ascii="Arial" w:eastAsia="Times New Roman" w:hAnsi="Arial" w:cs="Arial"/>
              </w:rPr>
              <w:t>Carbon credit</w:t>
            </w:r>
            <w:r w:rsidR="00B6673C">
              <w:rPr>
                <w:rFonts w:ascii="Arial" w:eastAsia="Times New Roman" w:hAnsi="Arial" w:cs="Arial"/>
              </w:rPr>
              <w:t xml:space="preserve">, </w:t>
            </w:r>
            <w:r w:rsidRPr="008113D4">
              <w:rPr>
                <w:rFonts w:ascii="Arial" w:eastAsia="Times New Roman" w:hAnsi="Arial" w:cs="Arial"/>
              </w:rPr>
              <w:t>Mechanization</w:t>
            </w:r>
            <w:r w:rsidR="00B6673C">
              <w:rPr>
                <w:rFonts w:ascii="Arial" w:eastAsia="Times New Roman" w:hAnsi="Arial" w:cs="Arial"/>
              </w:rPr>
              <w:t xml:space="preserve">, </w:t>
            </w:r>
            <w:r w:rsidRPr="008113D4">
              <w:rPr>
                <w:rFonts w:ascii="Arial" w:eastAsia="Times New Roman" w:hAnsi="Arial" w:cs="Arial"/>
              </w:rPr>
              <w:t xml:space="preserve">Access to finance, </w:t>
            </w:r>
            <w:r w:rsidR="00DA4D50" w:rsidRPr="008113D4">
              <w:rPr>
                <w:rFonts w:ascii="Arial" w:eastAsia="Times New Roman" w:hAnsi="Arial" w:cs="Arial"/>
              </w:rPr>
              <w:t>S</w:t>
            </w:r>
            <w:r w:rsidRPr="008113D4">
              <w:rPr>
                <w:rFonts w:ascii="Arial" w:eastAsia="Times New Roman" w:hAnsi="Arial" w:cs="Arial"/>
              </w:rPr>
              <w:t xml:space="preserve">ocial sustainability </w:t>
            </w:r>
            <w:r w:rsidRPr="00125200">
              <w:rPr>
                <w:rFonts w:ascii="Arial" w:eastAsia="Times New Roman" w:hAnsi="Arial" w:cs="Arial"/>
              </w:rPr>
              <w:t>(such as awareness raising on child labour, forced labour, etc.)</w:t>
            </w:r>
            <w:bookmarkStart w:id="4" w:name="_Hlk136022738"/>
          </w:p>
          <w:bookmarkEnd w:id="4"/>
          <w:p w14:paraId="6367C22C" w14:textId="77777777" w:rsidR="00EC0836" w:rsidRPr="00125200" w:rsidRDefault="00EC0836">
            <w:pPr>
              <w:ind w:left="720" w:hanging="360"/>
              <w:rPr>
                <w:rFonts w:ascii="Arial" w:eastAsia="Times New Roman" w:hAnsi="Arial" w:cs="Arial"/>
              </w:rPr>
            </w:pPr>
          </w:p>
        </w:tc>
      </w:tr>
      <w:tr w:rsidR="00EC0836" w:rsidRPr="007F6DEE" w14:paraId="4C78DCE5" w14:textId="77777777" w:rsidTr="0E80C9F4">
        <w:trPr>
          <w:trHeight w:val="300"/>
        </w:trPr>
        <w:tc>
          <w:tcPr>
            <w:tcW w:w="1705" w:type="dxa"/>
            <w:shd w:val="clear" w:color="auto" w:fill="A8D08D" w:themeFill="accent6" w:themeFillTint="99"/>
          </w:tcPr>
          <w:p w14:paraId="3899F07D" w14:textId="77777777" w:rsidR="00EC0836" w:rsidRPr="00125200" w:rsidRDefault="00EC0836">
            <w:pPr>
              <w:spacing w:line="276" w:lineRule="auto"/>
              <w:rPr>
                <w:rFonts w:ascii="Arial" w:hAnsi="Arial" w:cs="Arial"/>
              </w:rPr>
            </w:pPr>
            <w:r w:rsidRPr="00125200">
              <w:rPr>
                <w:rFonts w:ascii="Arial" w:hAnsi="Arial" w:cs="Arial"/>
              </w:rPr>
              <w:lastRenderedPageBreak/>
              <w:t>Project duration and size</w:t>
            </w:r>
          </w:p>
        </w:tc>
        <w:tc>
          <w:tcPr>
            <w:tcW w:w="7355" w:type="dxa"/>
          </w:tcPr>
          <w:p w14:paraId="04ABC388" w14:textId="35DF732F" w:rsidR="00EC0836" w:rsidRPr="00125200" w:rsidRDefault="00EC0836">
            <w:pPr>
              <w:spacing w:line="276" w:lineRule="auto"/>
              <w:rPr>
                <w:rFonts w:ascii="Arial" w:hAnsi="Arial" w:cs="Arial"/>
              </w:rPr>
            </w:pPr>
            <w:r w:rsidRPr="00125200">
              <w:rPr>
                <w:rFonts w:ascii="Arial" w:hAnsi="Arial" w:cs="Arial"/>
              </w:rPr>
              <w:t>Maximum of 24 months after contracting and GIZ amount of</w:t>
            </w:r>
            <w:r w:rsidR="0033549B">
              <w:rPr>
                <w:rFonts w:ascii="Arial" w:hAnsi="Arial" w:cs="Arial"/>
              </w:rPr>
              <w:t xml:space="preserve"> maximum </w:t>
            </w:r>
            <w:r w:rsidRPr="00125200">
              <w:rPr>
                <w:rFonts w:ascii="Arial" w:hAnsi="Arial" w:cs="Arial"/>
              </w:rPr>
              <w:t xml:space="preserve">125,000 € </w:t>
            </w:r>
            <w:r w:rsidR="000E60FD">
              <w:rPr>
                <w:rFonts w:ascii="Arial" w:hAnsi="Arial" w:cs="Arial"/>
              </w:rPr>
              <w:t xml:space="preserve">for </w:t>
            </w:r>
            <w:r w:rsidR="000E60FD" w:rsidRPr="000E60FD">
              <w:rPr>
                <w:rFonts w:ascii="Arial" w:hAnsi="Arial" w:cs="Arial"/>
              </w:rPr>
              <w:t>project</w:t>
            </w:r>
            <w:r w:rsidR="000E60FD">
              <w:rPr>
                <w:rFonts w:ascii="Arial" w:hAnsi="Arial" w:cs="Arial"/>
              </w:rPr>
              <w:t xml:space="preserve">s </w:t>
            </w:r>
            <w:r w:rsidR="000E60FD" w:rsidRPr="000E60FD">
              <w:rPr>
                <w:rFonts w:ascii="Arial" w:hAnsi="Arial" w:cs="Arial"/>
              </w:rPr>
              <w:t>with beneficiaries in one country</w:t>
            </w:r>
            <w:r w:rsidR="00BA2D15">
              <w:rPr>
                <w:rFonts w:ascii="Arial" w:hAnsi="Arial" w:cs="Arial"/>
              </w:rPr>
              <w:t>, and up to 500</w:t>
            </w:r>
            <w:r w:rsidR="000B1085">
              <w:rPr>
                <w:rFonts w:ascii="Arial" w:hAnsi="Arial" w:cs="Arial"/>
              </w:rPr>
              <w:t>,000 f</w:t>
            </w:r>
            <w:r w:rsidR="000E60FD" w:rsidRPr="000E60FD">
              <w:rPr>
                <w:rFonts w:ascii="Arial" w:hAnsi="Arial" w:cs="Arial"/>
              </w:rPr>
              <w:t>or strategic alliances (where beneficiaries are in multiple countries or several consortia apply jointly</w:t>
            </w:r>
            <w:r w:rsidR="000B1085">
              <w:rPr>
                <w:rFonts w:ascii="Arial" w:hAnsi="Arial" w:cs="Arial"/>
              </w:rPr>
              <w:t>)</w:t>
            </w:r>
            <w:r w:rsidRPr="00125200">
              <w:rPr>
                <w:rFonts w:ascii="Arial" w:hAnsi="Arial" w:cs="Arial"/>
              </w:rPr>
              <w:t xml:space="preserve">  </w:t>
            </w:r>
          </w:p>
        </w:tc>
      </w:tr>
      <w:tr w:rsidR="00EC0836" w:rsidRPr="007F6DEE" w14:paraId="68097373" w14:textId="77777777" w:rsidTr="0E80C9F4">
        <w:trPr>
          <w:trHeight w:val="300"/>
        </w:trPr>
        <w:tc>
          <w:tcPr>
            <w:tcW w:w="1705" w:type="dxa"/>
            <w:shd w:val="clear" w:color="auto" w:fill="A8D08D" w:themeFill="accent6" w:themeFillTint="99"/>
          </w:tcPr>
          <w:p w14:paraId="53BF28A3" w14:textId="77777777" w:rsidR="00EC0836" w:rsidRPr="00125200" w:rsidRDefault="00EC0836">
            <w:pPr>
              <w:spacing w:line="276" w:lineRule="auto"/>
              <w:rPr>
                <w:rFonts w:ascii="Arial" w:hAnsi="Arial" w:cs="Arial"/>
              </w:rPr>
            </w:pPr>
            <w:r w:rsidRPr="00125200">
              <w:rPr>
                <w:rFonts w:ascii="Arial" w:hAnsi="Arial" w:cs="Arial"/>
              </w:rPr>
              <w:t>MGF process steps</w:t>
            </w:r>
          </w:p>
        </w:tc>
        <w:tc>
          <w:tcPr>
            <w:tcW w:w="7355" w:type="dxa"/>
          </w:tcPr>
          <w:p w14:paraId="14EEC87A" w14:textId="1CF5D4C1" w:rsidR="00EC0836" w:rsidRPr="00125200" w:rsidRDefault="00EC0836" w:rsidP="4B140AF9">
            <w:pPr>
              <w:pStyle w:val="ListParagraph"/>
              <w:numPr>
                <w:ilvl w:val="0"/>
                <w:numId w:val="12"/>
              </w:numPr>
              <w:rPr>
                <w:rFonts w:eastAsia="Times New Roman"/>
                <w:color w:val="000000" w:themeColor="text1"/>
              </w:rPr>
            </w:pPr>
            <w:r w:rsidRPr="00CF7C6C">
              <w:rPr>
                <w:rFonts w:eastAsia="Times New Roman"/>
              </w:rPr>
              <w:t>Readiness programme (</w:t>
            </w:r>
            <w:r w:rsidR="5B472360" w:rsidRPr="00125200">
              <w:rPr>
                <w:rFonts w:eastAsia="Times New Roman"/>
                <w:color w:val="000000" w:themeColor="text1"/>
              </w:rPr>
              <w:t>On-/Offline support to potential applicants to better understand the whole MGF process and put in their applications)</w:t>
            </w:r>
          </w:p>
          <w:p w14:paraId="2017643C" w14:textId="4917E2F4" w:rsidR="00EC0836" w:rsidRPr="00CF7C6C" w:rsidRDefault="00EC0836" w:rsidP="4F37F9FB">
            <w:pPr>
              <w:rPr>
                <w:rFonts w:eastAsia="Times New Roman"/>
              </w:rPr>
            </w:pPr>
          </w:p>
          <w:p w14:paraId="3C79BE76" w14:textId="3C8B7B16" w:rsidR="00EC0836" w:rsidRPr="00CF7C6C" w:rsidRDefault="52CBB4C9" w:rsidP="00EC0836">
            <w:pPr>
              <w:pStyle w:val="ListParagraph"/>
              <w:numPr>
                <w:ilvl w:val="0"/>
                <w:numId w:val="12"/>
              </w:numPr>
            </w:pPr>
            <w:r w:rsidRPr="4F37F9FB">
              <w:rPr>
                <w:rFonts w:eastAsia="Times New Roman"/>
              </w:rPr>
              <w:t>Call</w:t>
            </w:r>
            <w:r w:rsidR="00EC0836" w:rsidRPr="00CF7C6C">
              <w:rPr>
                <w:rFonts w:eastAsia="Times New Roman"/>
              </w:rPr>
              <w:t xml:space="preserve"> for concept notes (</w:t>
            </w:r>
            <w:r w:rsidR="45D04DBB" w:rsidRPr="00CF7C6C">
              <w:rPr>
                <w:rFonts w:eastAsia="Times New Roman"/>
              </w:rPr>
              <w:t>short description of intentions for the project</w:t>
            </w:r>
            <w:r w:rsidR="760CC613" w:rsidRPr="00CF7C6C">
              <w:rPr>
                <w:rFonts w:eastAsia="Times New Roman"/>
              </w:rPr>
              <w:t xml:space="preserve"> using provided template</w:t>
            </w:r>
            <w:r w:rsidR="00EC0836" w:rsidRPr="00CF7C6C">
              <w:rPr>
                <w:rFonts w:eastAsia="Times New Roman"/>
              </w:rPr>
              <w:t>)</w:t>
            </w:r>
          </w:p>
          <w:p w14:paraId="258C8E69" w14:textId="39708FE3" w:rsidR="00EC0836" w:rsidRPr="00CF7C6C" w:rsidRDefault="00EC0836" w:rsidP="00EC0836">
            <w:pPr>
              <w:pStyle w:val="ListParagraph"/>
              <w:numPr>
                <w:ilvl w:val="0"/>
                <w:numId w:val="12"/>
              </w:numPr>
            </w:pPr>
            <w:r w:rsidRPr="00CF7C6C">
              <w:rPr>
                <w:rFonts w:eastAsia="Times New Roman"/>
              </w:rPr>
              <w:t>Assessment of concept notes by inter</w:t>
            </w:r>
            <w:r w:rsidR="6E01A066" w:rsidRPr="00CF7C6C">
              <w:rPr>
                <w:rFonts w:eastAsia="Times New Roman"/>
              </w:rPr>
              <w:t>-</w:t>
            </w:r>
            <w:r w:rsidRPr="00CF7C6C">
              <w:rPr>
                <w:rFonts w:eastAsia="Times New Roman"/>
              </w:rPr>
              <w:t>institutional expert committee</w:t>
            </w:r>
          </w:p>
          <w:p w14:paraId="1C4007F2" w14:textId="77777777" w:rsidR="00EC0836" w:rsidRPr="00CF7C6C" w:rsidRDefault="00EC0836" w:rsidP="00EC0836">
            <w:pPr>
              <w:pStyle w:val="ListParagraph"/>
              <w:numPr>
                <w:ilvl w:val="0"/>
                <w:numId w:val="12"/>
              </w:numPr>
            </w:pPr>
            <w:r w:rsidRPr="00CF7C6C">
              <w:rPr>
                <w:rFonts w:eastAsia="Times New Roman"/>
              </w:rPr>
              <w:t>Support for full proposal development</w:t>
            </w:r>
          </w:p>
          <w:p w14:paraId="5F7D926C" w14:textId="2EE3B846" w:rsidR="00EC0836" w:rsidRPr="00CF7C6C" w:rsidRDefault="00EC0836" w:rsidP="00EC0836">
            <w:pPr>
              <w:pStyle w:val="ListParagraph"/>
              <w:numPr>
                <w:ilvl w:val="0"/>
                <w:numId w:val="12"/>
              </w:numPr>
            </w:pPr>
            <w:r w:rsidRPr="0E80C9F4">
              <w:rPr>
                <w:rFonts w:eastAsia="Times New Roman"/>
              </w:rPr>
              <w:t>Evaluation and decision for F</w:t>
            </w:r>
            <w:r w:rsidR="643BBCBA" w:rsidRPr="0E80C9F4">
              <w:rPr>
                <w:rFonts w:eastAsia="Times New Roman"/>
              </w:rPr>
              <w:t>ull proposal for</w:t>
            </w:r>
            <w:r w:rsidRPr="0E80C9F4">
              <w:rPr>
                <w:rFonts w:eastAsia="Times New Roman"/>
              </w:rPr>
              <w:t xml:space="preserve"> </w:t>
            </w:r>
            <w:r w:rsidR="1E0BA4E0" w:rsidRPr="0E80C9F4">
              <w:rPr>
                <w:rFonts w:eastAsia="Times New Roman"/>
              </w:rPr>
              <w:t>project funding</w:t>
            </w:r>
          </w:p>
          <w:p w14:paraId="6F672C52" w14:textId="488F0CF4" w:rsidR="00EC0836" w:rsidRPr="00CF7C6C" w:rsidRDefault="00EC0836" w:rsidP="00EC0836">
            <w:pPr>
              <w:pStyle w:val="ListParagraph"/>
              <w:numPr>
                <w:ilvl w:val="0"/>
                <w:numId w:val="12"/>
              </w:numPr>
            </w:pPr>
            <w:r w:rsidRPr="00CF7C6C">
              <w:rPr>
                <w:rFonts w:eastAsia="Times New Roman"/>
              </w:rPr>
              <w:t xml:space="preserve">Contracting </w:t>
            </w:r>
          </w:p>
          <w:p w14:paraId="641C45FD" w14:textId="46965454" w:rsidR="00EC0836" w:rsidRPr="00CF7C6C" w:rsidRDefault="7767592B" w:rsidP="00EC0836">
            <w:pPr>
              <w:pStyle w:val="ListParagraph"/>
              <w:numPr>
                <w:ilvl w:val="0"/>
                <w:numId w:val="12"/>
              </w:numPr>
              <w:rPr>
                <w:rFonts w:eastAsia="Times New Roman"/>
              </w:rPr>
            </w:pPr>
            <w:r w:rsidRPr="00CF7C6C">
              <w:rPr>
                <w:rFonts w:eastAsia="Times New Roman"/>
              </w:rPr>
              <w:t xml:space="preserve">Project implementation, </w:t>
            </w:r>
            <w:proofErr w:type="gramStart"/>
            <w:r w:rsidRPr="00CF7C6C">
              <w:rPr>
                <w:rFonts w:eastAsia="Times New Roman"/>
              </w:rPr>
              <w:t xml:space="preserve">including </w:t>
            </w:r>
            <w:r w:rsidR="00EC0836" w:rsidRPr="00CF7C6C">
              <w:rPr>
                <w:rFonts w:eastAsia="Times New Roman"/>
              </w:rPr>
              <w:t xml:space="preserve"> </w:t>
            </w:r>
            <w:r w:rsidR="765827C8" w:rsidRPr="00CF7C6C">
              <w:rPr>
                <w:rFonts w:eastAsia="Times New Roman"/>
              </w:rPr>
              <w:t>M</w:t>
            </w:r>
            <w:proofErr w:type="gramEnd"/>
            <w:r w:rsidR="765827C8" w:rsidRPr="00CF7C6C">
              <w:rPr>
                <w:rFonts w:eastAsia="Times New Roman"/>
              </w:rPr>
              <w:t xml:space="preserve">&amp;E </w:t>
            </w:r>
            <w:r w:rsidR="00EC0836" w:rsidRPr="00CF7C6C">
              <w:rPr>
                <w:rFonts w:eastAsia="Times New Roman"/>
              </w:rPr>
              <w:t>cycle and reporting</w:t>
            </w:r>
          </w:p>
          <w:p w14:paraId="2BB5F306" w14:textId="4E5FE75C" w:rsidR="00EC0836" w:rsidRPr="007F6DEE" w:rsidRDefault="00EC0836" w:rsidP="00EC0836">
            <w:pPr>
              <w:pStyle w:val="ListParagraph"/>
              <w:numPr>
                <w:ilvl w:val="0"/>
                <w:numId w:val="12"/>
              </w:numPr>
            </w:pPr>
            <w:r w:rsidRPr="00CF7C6C">
              <w:rPr>
                <w:rFonts w:eastAsia="Times New Roman"/>
              </w:rPr>
              <w:t>Auditing and closure</w:t>
            </w:r>
          </w:p>
          <w:p w14:paraId="7E38E72C" w14:textId="77777777" w:rsidR="00EC0836" w:rsidRPr="00125200" w:rsidRDefault="00EC0836">
            <w:pPr>
              <w:spacing w:line="276" w:lineRule="auto"/>
              <w:rPr>
                <w:rFonts w:ascii="Arial" w:hAnsi="Arial" w:cs="Arial"/>
              </w:rPr>
            </w:pPr>
            <w:r w:rsidRPr="00125200">
              <w:rPr>
                <w:rFonts w:ascii="Arial" w:hAnsi="Arial" w:cs="Arial"/>
              </w:rPr>
              <w:t xml:space="preserve"> </w:t>
            </w:r>
          </w:p>
        </w:tc>
      </w:tr>
    </w:tbl>
    <w:p w14:paraId="352C552C" w14:textId="532C06F6" w:rsidR="002A5409" w:rsidRPr="00022633" w:rsidRDefault="00EC0836">
      <w:pPr>
        <w:pStyle w:val="Heading1"/>
        <w:jc w:val="both"/>
      </w:pPr>
      <w:bookmarkStart w:id="5" w:name="_Toc136029603"/>
      <w:r>
        <w:lastRenderedPageBreak/>
        <w:t xml:space="preserve">Section 3: </w:t>
      </w:r>
      <w:r w:rsidR="002A5409">
        <w:t>Background</w:t>
      </w:r>
      <w:bookmarkEnd w:id="5"/>
      <w:r w:rsidR="004B3DBE">
        <w:t xml:space="preserve">    </w:t>
      </w:r>
    </w:p>
    <w:p w14:paraId="00CC54ED" w14:textId="067A297F" w:rsidR="002A5409" w:rsidRPr="009E0272" w:rsidRDefault="00DB2DB4" w:rsidP="009E0272">
      <w:pPr>
        <w:pStyle w:val="Heading2"/>
      </w:pPr>
      <w:bookmarkStart w:id="6" w:name="_Toc136029604"/>
      <w:r w:rsidRPr="009E0272">
        <w:t>Business Support Facility for Resilient Agricultural Value Chains project</w:t>
      </w:r>
      <w:bookmarkEnd w:id="6"/>
      <w:r w:rsidR="005B3B6E" w:rsidRPr="009E0272">
        <w:t xml:space="preserve"> </w:t>
      </w:r>
    </w:p>
    <w:p w14:paraId="423A2F68" w14:textId="77777777" w:rsidR="00C80DFE" w:rsidRPr="00C80DFE" w:rsidRDefault="00C80DFE" w:rsidP="00C80DFE">
      <w:pPr>
        <w:spacing w:line="276" w:lineRule="auto"/>
        <w:ind w:left="14" w:right="70"/>
        <w:jc w:val="both"/>
        <w:rPr>
          <w:rFonts w:ascii="Arial" w:eastAsia="Calibri" w:hAnsi="Arial" w:cs="Arial"/>
          <w:lang w:val="en-GB"/>
        </w:rPr>
      </w:pPr>
      <w:r w:rsidRPr="00C80DFE">
        <w:rPr>
          <w:rFonts w:ascii="Arial" w:eastAsia="Calibri" w:hAnsi="Arial" w:cs="Arial"/>
          <w:lang w:val="en-GB"/>
        </w:rPr>
        <w:t>The “</w:t>
      </w:r>
      <w:r w:rsidRPr="00C80DFE">
        <w:rPr>
          <w:rFonts w:ascii="Arial" w:eastAsia="Arial" w:hAnsi="Arial" w:cs="Arial"/>
          <w:b/>
          <w:bCs/>
          <w:lang w:val="en-GB"/>
        </w:rPr>
        <w:t>Business Support Facility for Resilient Agriculture Value Chains</w:t>
      </w:r>
      <w:r w:rsidRPr="00C80DFE">
        <w:rPr>
          <w:rFonts w:ascii="Arial" w:eastAsia="Calibri" w:hAnsi="Arial" w:cs="Arial"/>
          <w:lang w:val="en-GB"/>
        </w:rPr>
        <w:t xml:space="preserve">” is a project to support African, Caribbean and Pacific (ACP) agricultural value chains’ development, co-financed by the European Union (EU) under the Post-Cotonou Agreement with the Organisation of African, Caribbean and Pacific States (OACPS) and by the Federal Ministry of Development and Economic Cooperation (BMZ) and implemented by GIZ. </w:t>
      </w:r>
    </w:p>
    <w:p w14:paraId="4D399042" w14:textId="77777777" w:rsidR="00C80DFE" w:rsidRPr="00C80DFE" w:rsidRDefault="00C80DFE" w:rsidP="00C80DFE">
      <w:pPr>
        <w:spacing w:line="276" w:lineRule="auto"/>
        <w:ind w:left="14" w:right="70"/>
        <w:jc w:val="both"/>
        <w:rPr>
          <w:rFonts w:ascii="Arial" w:eastAsia="Calibri" w:hAnsi="Arial" w:cs="Arial"/>
          <w:lang w:val="en-GB"/>
        </w:rPr>
      </w:pPr>
      <w:r w:rsidRPr="00C80DFE">
        <w:rPr>
          <w:rFonts w:ascii="Arial" w:eastAsia="Calibri" w:hAnsi="Arial" w:cs="Arial"/>
          <w:lang w:val="en-GB"/>
        </w:rPr>
        <w:t xml:space="preserve">The project is based on longstanding working experience with the promotion of sustainable agribusiness and value chain (VC) development. Focusing on cashew, cocoa, maize, and livestock value chains, the project aims to contribute to economic and climate resilience of mentioned value chains, as well as food security, increased income, and employment in the 79 ACP countries under Post-Cotonou Agreement. </w:t>
      </w:r>
    </w:p>
    <w:p w14:paraId="346007E6" w14:textId="77777777" w:rsidR="00C80DFE" w:rsidRPr="00C80DFE" w:rsidRDefault="00C80DFE" w:rsidP="00C80DFE">
      <w:pPr>
        <w:spacing w:line="276" w:lineRule="auto"/>
        <w:ind w:left="14" w:right="70"/>
        <w:jc w:val="both"/>
        <w:rPr>
          <w:rFonts w:ascii="Arial" w:eastAsia="Calibri" w:hAnsi="Arial" w:cs="Arial"/>
          <w:lang w:val="en-GB"/>
        </w:rPr>
      </w:pPr>
      <w:r w:rsidRPr="00C80DFE">
        <w:rPr>
          <w:rFonts w:ascii="Arial" w:eastAsia="Calibri" w:hAnsi="Arial" w:cs="Arial"/>
          <w:lang w:val="en-GB"/>
        </w:rPr>
        <w:t xml:space="preserve">The project is geared to develop and enhance the capacities of actors along ACP agricultural value chains to attract finance and investment, </w:t>
      </w:r>
      <w:proofErr w:type="gramStart"/>
      <w:r w:rsidRPr="00C80DFE">
        <w:rPr>
          <w:rFonts w:ascii="Arial" w:eastAsia="Calibri" w:hAnsi="Arial" w:cs="Arial"/>
          <w:lang w:val="en-GB"/>
        </w:rPr>
        <w:t>in particular towards</w:t>
      </w:r>
      <w:proofErr w:type="gramEnd"/>
      <w:r w:rsidRPr="00C80DFE">
        <w:rPr>
          <w:rFonts w:ascii="Arial" w:eastAsia="Calibri" w:hAnsi="Arial" w:cs="Arial"/>
          <w:lang w:val="en-GB"/>
        </w:rPr>
        <w:t xml:space="preserve"> low-emissions and climate resilient practices and value chains through the following outputs:   </w:t>
      </w:r>
    </w:p>
    <w:p w14:paraId="631BC6D0" w14:textId="77777777" w:rsidR="00211896" w:rsidRPr="00C80DFE" w:rsidRDefault="00207BC5" w:rsidP="00C80DFE">
      <w:pPr>
        <w:widowControl w:val="0"/>
        <w:numPr>
          <w:ilvl w:val="0"/>
          <w:numId w:val="4"/>
        </w:numPr>
        <w:tabs>
          <w:tab w:val="left" w:pos="1111"/>
          <w:tab w:val="left" w:pos="1112"/>
        </w:tabs>
        <w:autoSpaceDE w:val="0"/>
        <w:autoSpaceDN w:val="0"/>
        <w:spacing w:before="121" w:after="0" w:line="276" w:lineRule="auto"/>
        <w:ind w:right="70"/>
        <w:contextualSpacing/>
        <w:jc w:val="both"/>
        <w:rPr>
          <w:rFonts w:ascii="Arial" w:eastAsia="Arial" w:hAnsi="Arial" w:cs="Arial"/>
          <w:lang w:val="en-GB"/>
        </w:rPr>
      </w:pPr>
      <w:r w:rsidRPr="00C80DFE">
        <w:rPr>
          <w:rFonts w:ascii="Arial" w:eastAsia="Arial" w:hAnsi="Arial" w:cs="Arial"/>
          <w:lang w:val="en-GB"/>
        </w:rPr>
        <w:t xml:space="preserve">Successful agribusiness training approaches and tools are scaled through self-paced e-learning and blended learning (online and face-to-face formats) for cost-effective capacity development in large scale. </w:t>
      </w:r>
    </w:p>
    <w:p w14:paraId="3BA7059C" w14:textId="77777777" w:rsidR="00211896" w:rsidRPr="00C80DFE" w:rsidRDefault="00211896" w:rsidP="00C80DFE">
      <w:pPr>
        <w:widowControl w:val="0"/>
        <w:tabs>
          <w:tab w:val="left" w:pos="1111"/>
          <w:tab w:val="left" w:pos="1112"/>
        </w:tabs>
        <w:autoSpaceDE w:val="0"/>
        <w:autoSpaceDN w:val="0"/>
        <w:spacing w:before="121" w:after="0" w:line="276" w:lineRule="auto"/>
        <w:ind w:left="720" w:right="70"/>
        <w:contextualSpacing/>
        <w:jc w:val="both"/>
        <w:rPr>
          <w:rFonts w:ascii="Arial" w:eastAsia="Arial" w:hAnsi="Arial" w:cs="Arial"/>
          <w:lang w:val="en-GB"/>
        </w:rPr>
      </w:pPr>
    </w:p>
    <w:p w14:paraId="118F08AB" w14:textId="77777777" w:rsidR="00C80DFE" w:rsidRPr="00C80DFE" w:rsidRDefault="00C80DFE" w:rsidP="00C80DFE">
      <w:pPr>
        <w:numPr>
          <w:ilvl w:val="0"/>
          <w:numId w:val="4"/>
        </w:numPr>
        <w:spacing w:line="276" w:lineRule="auto"/>
        <w:ind w:right="70"/>
        <w:jc w:val="both"/>
        <w:rPr>
          <w:rFonts w:ascii="Arial" w:eastAsia="Calibri" w:hAnsi="Arial" w:cs="Arial"/>
          <w:lang w:val="en-GB"/>
        </w:rPr>
      </w:pPr>
      <w:r w:rsidRPr="00C80DFE">
        <w:rPr>
          <w:rFonts w:ascii="Arial" w:eastAsia="Calibri" w:hAnsi="Arial" w:cs="Arial"/>
          <w:lang w:val="en-GB"/>
        </w:rPr>
        <w:t>Establishment of a competitive Matching Grant Fund (MGF) to  </w:t>
      </w:r>
    </w:p>
    <w:p w14:paraId="374C372D" w14:textId="77777777" w:rsidR="00C80DFE" w:rsidRPr="00C80DFE" w:rsidRDefault="00C80DFE" w:rsidP="00C80DFE">
      <w:pPr>
        <w:widowControl w:val="0"/>
        <w:tabs>
          <w:tab w:val="left" w:pos="1111"/>
          <w:tab w:val="left" w:pos="1112"/>
        </w:tabs>
        <w:autoSpaceDE w:val="0"/>
        <w:autoSpaceDN w:val="0"/>
        <w:spacing w:before="121" w:after="0" w:line="276" w:lineRule="auto"/>
        <w:ind w:left="1068" w:hanging="360"/>
        <w:contextualSpacing/>
        <w:jc w:val="both"/>
        <w:rPr>
          <w:rFonts w:ascii="Arial" w:eastAsia="Arial" w:hAnsi="Arial" w:cs="Arial"/>
          <w:lang w:val="en-GB"/>
        </w:rPr>
      </w:pPr>
      <w:r w:rsidRPr="00C80DFE">
        <w:rPr>
          <w:rFonts w:ascii="Arial" w:eastAsia="Arial" w:hAnsi="Arial" w:cs="Arial"/>
          <w:lang w:val="en-GB"/>
        </w:rPr>
        <w:t>Maximize outreach across countries and value chains</w:t>
      </w:r>
    </w:p>
    <w:p w14:paraId="01ED95E3" w14:textId="77777777" w:rsidR="00C80DFE" w:rsidRPr="00C80DFE" w:rsidRDefault="00C80DFE" w:rsidP="00C80DFE">
      <w:pPr>
        <w:widowControl w:val="0"/>
        <w:tabs>
          <w:tab w:val="left" w:pos="1111"/>
          <w:tab w:val="left" w:pos="1112"/>
        </w:tabs>
        <w:autoSpaceDE w:val="0"/>
        <w:autoSpaceDN w:val="0"/>
        <w:spacing w:before="121" w:after="0" w:line="276" w:lineRule="auto"/>
        <w:ind w:left="1068" w:hanging="360"/>
        <w:contextualSpacing/>
        <w:jc w:val="both"/>
        <w:rPr>
          <w:rFonts w:ascii="Arial" w:eastAsia="Arial" w:hAnsi="Arial" w:cs="Arial"/>
          <w:lang w:val="en-GB"/>
        </w:rPr>
      </w:pPr>
      <w:r w:rsidRPr="00C80DFE">
        <w:rPr>
          <w:rFonts w:ascii="Arial" w:eastAsia="Arial" w:hAnsi="Arial" w:cs="Arial"/>
          <w:lang w:val="en-GB"/>
        </w:rPr>
        <w:t>Foster excellence and ownership and</w:t>
      </w:r>
    </w:p>
    <w:p w14:paraId="129BE575" w14:textId="4E3DA2E6" w:rsidR="00C80DFE" w:rsidRPr="00C80DFE" w:rsidRDefault="00C80DFE" w:rsidP="00C80DFE">
      <w:pPr>
        <w:widowControl w:val="0"/>
        <w:tabs>
          <w:tab w:val="left" w:pos="1111"/>
          <w:tab w:val="left" w:pos="1112"/>
        </w:tabs>
        <w:autoSpaceDE w:val="0"/>
        <w:autoSpaceDN w:val="0"/>
        <w:spacing w:before="121" w:after="0" w:line="276" w:lineRule="auto"/>
        <w:ind w:left="1068" w:hanging="360"/>
        <w:contextualSpacing/>
        <w:jc w:val="both"/>
        <w:rPr>
          <w:rFonts w:ascii="Arial" w:eastAsia="Arial" w:hAnsi="Arial" w:cs="Arial"/>
          <w:lang w:val="en-GB"/>
        </w:rPr>
      </w:pPr>
      <w:r w:rsidRPr="00C80DFE">
        <w:rPr>
          <w:rFonts w:ascii="Arial" w:eastAsia="Arial" w:hAnsi="Arial" w:cs="Arial"/>
          <w:lang w:val="en-GB"/>
        </w:rPr>
        <w:t>Mobilize</w:t>
      </w:r>
      <w:r w:rsidR="00207BC5" w:rsidRPr="00C80DFE">
        <w:rPr>
          <w:rFonts w:ascii="Arial" w:eastAsia="Arial" w:hAnsi="Arial" w:cs="Arial"/>
          <w:lang w:val="en-GB"/>
        </w:rPr>
        <w:t xml:space="preserve"> additional resources for implementation. The competitive MGF shall translate the</w:t>
      </w:r>
      <w:r w:rsidR="00207BC5">
        <w:rPr>
          <w:rFonts w:ascii="Arial" w:eastAsia="Arial" w:hAnsi="Arial" w:cs="Arial"/>
          <w:lang w:val="en-GB"/>
        </w:rPr>
        <w:t xml:space="preserve"> </w:t>
      </w:r>
      <w:r w:rsidR="00207BC5" w:rsidRPr="00C80DFE">
        <w:rPr>
          <w:rFonts w:ascii="Arial" w:eastAsia="Arial" w:hAnsi="Arial" w:cs="Arial"/>
          <w:lang w:val="en-GB"/>
        </w:rPr>
        <w:t>strategic and thematic directions of the component in up to 85 meaningful and cost-effective consortia projects involving private and public actors along VCs</w:t>
      </w:r>
    </w:p>
    <w:p w14:paraId="01BE71A2" w14:textId="77777777" w:rsidR="001B2098" w:rsidRPr="00C80DFE" w:rsidRDefault="001B2098" w:rsidP="00C80DFE">
      <w:pPr>
        <w:widowControl w:val="0"/>
        <w:tabs>
          <w:tab w:val="left" w:pos="1111"/>
          <w:tab w:val="left" w:pos="1112"/>
        </w:tabs>
        <w:autoSpaceDE w:val="0"/>
        <w:autoSpaceDN w:val="0"/>
        <w:spacing w:before="121" w:after="0" w:line="276" w:lineRule="auto"/>
        <w:ind w:left="1068" w:hanging="360"/>
        <w:contextualSpacing/>
        <w:jc w:val="both"/>
        <w:rPr>
          <w:rFonts w:ascii="Arial" w:eastAsia="Arial" w:hAnsi="Arial" w:cs="Arial"/>
          <w:lang w:val="en-GB"/>
        </w:rPr>
      </w:pPr>
    </w:p>
    <w:p w14:paraId="0219F9D8" w14:textId="77777777" w:rsidR="00207BC5" w:rsidRPr="00C80DFE" w:rsidRDefault="00207BC5" w:rsidP="00C80DFE">
      <w:pPr>
        <w:widowControl w:val="0"/>
        <w:numPr>
          <w:ilvl w:val="0"/>
          <w:numId w:val="4"/>
        </w:numPr>
        <w:tabs>
          <w:tab w:val="left" w:pos="1111"/>
          <w:tab w:val="left" w:pos="1112"/>
        </w:tabs>
        <w:autoSpaceDE w:val="0"/>
        <w:autoSpaceDN w:val="0"/>
        <w:spacing w:before="121" w:after="0" w:line="276" w:lineRule="auto"/>
        <w:ind w:right="70"/>
        <w:contextualSpacing/>
        <w:jc w:val="both"/>
        <w:rPr>
          <w:rFonts w:ascii="Arial" w:eastAsia="Arial" w:hAnsi="Arial" w:cs="Arial"/>
          <w:lang w:val="en-GB"/>
        </w:rPr>
      </w:pPr>
      <w:r w:rsidRPr="00C80DFE">
        <w:rPr>
          <w:rFonts w:ascii="Arial" w:eastAsia="Arial" w:hAnsi="Arial" w:cs="Arial"/>
          <w:lang w:val="en-GB"/>
        </w:rPr>
        <w:t>Experience and achievements under Outputs 1 and 2 are valued with partners for learning, for South-South Cooperation, for further scaling and institutionalizing the approaches of the Business Support Facility.   </w:t>
      </w:r>
    </w:p>
    <w:p w14:paraId="39928A78" w14:textId="77777777" w:rsidR="00B86571" w:rsidRPr="00C80DFE" w:rsidRDefault="00B86571" w:rsidP="00C80DFE">
      <w:pPr>
        <w:spacing w:line="276" w:lineRule="auto"/>
        <w:ind w:left="14" w:right="70"/>
        <w:jc w:val="both"/>
        <w:rPr>
          <w:rFonts w:ascii="Arial" w:eastAsia="Calibri" w:hAnsi="Arial" w:cs="Arial"/>
          <w:lang w:val="en-GB"/>
        </w:rPr>
      </w:pPr>
    </w:p>
    <w:p w14:paraId="45D6F481" w14:textId="6ADCC5E8" w:rsidR="00A44E72" w:rsidRPr="00C80DFE" w:rsidRDefault="00A44E72" w:rsidP="00C80DFE">
      <w:pPr>
        <w:spacing w:line="276" w:lineRule="auto"/>
        <w:ind w:left="14" w:right="70"/>
        <w:jc w:val="both"/>
        <w:rPr>
          <w:rFonts w:ascii="Arial" w:eastAsia="Calibri" w:hAnsi="Arial" w:cs="Arial"/>
          <w:lang w:val="en-GB"/>
        </w:rPr>
      </w:pPr>
      <w:r w:rsidRPr="00C80DFE">
        <w:rPr>
          <w:rFonts w:ascii="Arial" w:eastAsia="Calibri" w:hAnsi="Arial" w:cs="Arial"/>
          <w:lang w:val="en-GB"/>
        </w:rPr>
        <w:t xml:space="preserve">The Business Support Facility for Resilient Agricultural Value Chain project </w:t>
      </w:r>
      <w:r w:rsidR="00C85C2D" w:rsidRPr="00C80DFE">
        <w:rPr>
          <w:rFonts w:ascii="Arial" w:eastAsia="Calibri" w:hAnsi="Arial" w:cs="Arial"/>
          <w:lang w:val="en-GB"/>
        </w:rPr>
        <w:t xml:space="preserve">covers the period </w:t>
      </w:r>
      <w:r w:rsidR="00C86471" w:rsidRPr="00C80DFE">
        <w:rPr>
          <w:rFonts w:ascii="Arial" w:eastAsia="Calibri" w:hAnsi="Arial" w:cs="Arial"/>
          <w:lang w:val="en-GB"/>
        </w:rPr>
        <w:t xml:space="preserve">from </w:t>
      </w:r>
      <w:r w:rsidR="00C80DFE" w:rsidRPr="00C80DFE">
        <w:rPr>
          <w:rFonts w:ascii="Arial" w:eastAsia="Calibri" w:hAnsi="Arial" w:cs="Arial"/>
          <w:lang w:val="en-GB"/>
        </w:rPr>
        <w:t>1</w:t>
      </w:r>
      <w:r w:rsidR="00C80DFE" w:rsidRPr="00C80DFE">
        <w:rPr>
          <w:rFonts w:ascii="Arial" w:eastAsia="Calibri" w:hAnsi="Arial" w:cs="Arial"/>
          <w:vertAlign w:val="superscript"/>
          <w:lang w:val="en-GB"/>
        </w:rPr>
        <w:t>st</w:t>
      </w:r>
      <w:r w:rsidR="00C80DFE" w:rsidRPr="00C80DFE">
        <w:rPr>
          <w:rFonts w:ascii="Arial" w:eastAsia="Calibri" w:hAnsi="Arial" w:cs="Arial"/>
          <w:lang w:val="en-GB"/>
        </w:rPr>
        <w:t xml:space="preserve"> March 2023 until 28</w:t>
      </w:r>
      <w:r w:rsidR="00C80DFE" w:rsidRPr="00C80DFE">
        <w:rPr>
          <w:rFonts w:ascii="Arial" w:eastAsia="Calibri" w:hAnsi="Arial" w:cs="Arial"/>
          <w:vertAlign w:val="superscript"/>
          <w:lang w:val="en-GB"/>
        </w:rPr>
        <w:t>th</w:t>
      </w:r>
      <w:r w:rsidR="00C80DFE" w:rsidRPr="00C80DFE">
        <w:rPr>
          <w:rFonts w:ascii="Arial" w:eastAsia="Calibri" w:hAnsi="Arial" w:cs="Arial"/>
          <w:lang w:val="en-GB"/>
        </w:rPr>
        <w:t xml:space="preserve"> February 2027. It is implemented by two projects of the German Development Cooperation, GIZ, namely MOVE ComCashew working in the cashew value chain and the Agri-Business Facility (ABF), working on cocoa, maize and livestock (sheep, goat, cattle). </w:t>
      </w:r>
      <w:r w:rsidR="00C80DFE" w:rsidRPr="00C80DFE">
        <w:rPr>
          <w:rFonts w:ascii="Arial" w:eastAsia="Calibri" w:hAnsi="Arial" w:cs="Arial"/>
          <w:u w:val="single"/>
          <w:lang w:val="en-GB"/>
        </w:rPr>
        <w:t xml:space="preserve">The current call for proposals </w:t>
      </w:r>
      <w:r w:rsidR="006F478A">
        <w:rPr>
          <w:rFonts w:ascii="Arial" w:eastAsia="Calibri" w:hAnsi="Arial" w:cs="Arial"/>
          <w:u w:val="single"/>
          <w:lang w:val="en-GB"/>
        </w:rPr>
        <w:t>is</w:t>
      </w:r>
      <w:r w:rsidR="00C80DFE" w:rsidRPr="00C80DFE">
        <w:rPr>
          <w:rFonts w:ascii="Arial" w:eastAsia="Calibri" w:hAnsi="Arial" w:cs="Arial"/>
          <w:u w:val="single"/>
          <w:lang w:val="en-GB"/>
        </w:rPr>
        <w:t xml:space="preserve"> hosted by </w:t>
      </w:r>
      <w:r w:rsidR="006F478A">
        <w:rPr>
          <w:rFonts w:ascii="Arial" w:eastAsia="Calibri" w:hAnsi="Arial" w:cs="Arial"/>
          <w:u w:val="single"/>
          <w:lang w:val="en-GB"/>
        </w:rPr>
        <w:t>MOVE ComCashew</w:t>
      </w:r>
      <w:r w:rsidRPr="00C80DFE">
        <w:rPr>
          <w:rFonts w:ascii="Arial" w:eastAsia="Calibri" w:hAnsi="Arial" w:cs="Arial"/>
          <w:lang w:val="en-GB"/>
        </w:rPr>
        <w:t>.</w:t>
      </w:r>
    </w:p>
    <w:p w14:paraId="0FD08468" w14:textId="29ACE22A" w:rsidR="48B2D3A4" w:rsidRPr="0036786E" w:rsidRDefault="697CE434">
      <w:pPr>
        <w:spacing w:after="149"/>
        <w:ind w:left="14" w:right="70"/>
        <w:jc w:val="both"/>
        <w:rPr>
          <w:rFonts w:ascii="Arial" w:hAnsi="Arial" w:cs="Arial"/>
          <w:sz w:val="24"/>
          <w:szCs w:val="24"/>
        </w:rPr>
      </w:pPr>
      <w:r w:rsidRPr="0036786E">
        <w:rPr>
          <w:rFonts w:ascii="Arial" w:hAnsi="Arial" w:cs="Arial"/>
          <w:sz w:val="24"/>
          <w:szCs w:val="24"/>
        </w:rPr>
        <w:t>.</w:t>
      </w:r>
    </w:p>
    <w:p w14:paraId="05561E31" w14:textId="77777777" w:rsidR="00B024AC" w:rsidRDefault="00B024AC" w:rsidP="00B024AC">
      <w:pPr>
        <w:pStyle w:val="BodyText"/>
        <w:rPr>
          <w:b/>
          <w:bCs/>
          <w:sz w:val="24"/>
          <w:szCs w:val="24"/>
        </w:rPr>
      </w:pPr>
    </w:p>
    <w:p w14:paraId="6A28BE5C" w14:textId="40A49788" w:rsidR="00B024AC" w:rsidRPr="009E0272" w:rsidRDefault="00B024AC" w:rsidP="009E0272">
      <w:pPr>
        <w:pStyle w:val="Heading2"/>
      </w:pPr>
      <w:bookmarkStart w:id="7" w:name="_Toc136029605"/>
      <w:r w:rsidRPr="009E0272">
        <w:lastRenderedPageBreak/>
        <w:t>The MOVE Competitive Cashew initiative (MOVE-ComCashew)</w:t>
      </w:r>
      <w:bookmarkEnd w:id="7"/>
    </w:p>
    <w:p w14:paraId="1C8BEF39" w14:textId="766A8237" w:rsidR="00B024AC" w:rsidRPr="00950C1A" w:rsidRDefault="00B024AC" w:rsidP="00B024AC">
      <w:pPr>
        <w:pStyle w:val="BodyText"/>
        <w:rPr>
          <w:sz w:val="24"/>
          <w:szCs w:val="24"/>
        </w:rPr>
      </w:pPr>
      <w:r w:rsidRPr="00950C1A">
        <w:rPr>
          <w:sz w:val="24"/>
          <w:szCs w:val="24"/>
        </w:rPr>
        <w:t xml:space="preserve">The Market-Oriented Value Chains for Jobs and Growth in the ECOWAS Region (MOVE) is commissioned by BMZ, with co-financing from the Bill and Melinda Gates Foundation, </w:t>
      </w:r>
      <w:r w:rsidR="00EF122E">
        <w:rPr>
          <w:sz w:val="24"/>
          <w:szCs w:val="24"/>
        </w:rPr>
        <w:t>(</w:t>
      </w:r>
      <w:r w:rsidRPr="00950C1A">
        <w:rPr>
          <w:sz w:val="24"/>
          <w:szCs w:val="24"/>
        </w:rPr>
        <w:t>BMGF</w:t>
      </w:r>
      <w:r w:rsidR="00EF122E">
        <w:rPr>
          <w:sz w:val="24"/>
          <w:szCs w:val="24"/>
        </w:rPr>
        <w:t>)</w:t>
      </w:r>
      <w:r w:rsidR="00C32755">
        <w:rPr>
          <w:sz w:val="24"/>
          <w:szCs w:val="24"/>
        </w:rPr>
        <w:t xml:space="preserve"> </w:t>
      </w:r>
      <w:r w:rsidR="001F0C26">
        <w:rPr>
          <w:sz w:val="24"/>
          <w:szCs w:val="24"/>
        </w:rPr>
        <w:t>for rice and</w:t>
      </w:r>
      <w:r w:rsidRPr="00950C1A">
        <w:rPr>
          <w:sz w:val="24"/>
          <w:szCs w:val="24"/>
        </w:rPr>
        <w:t xml:space="preserve"> European Union (EU)</w:t>
      </w:r>
      <w:r w:rsidR="001F0C26">
        <w:rPr>
          <w:sz w:val="24"/>
          <w:szCs w:val="24"/>
        </w:rPr>
        <w:t xml:space="preserve"> delegation for Ghana</w:t>
      </w:r>
      <w:r w:rsidR="00374301">
        <w:rPr>
          <w:sz w:val="24"/>
          <w:szCs w:val="24"/>
        </w:rPr>
        <w:t xml:space="preserve">.  </w:t>
      </w:r>
      <w:r w:rsidRPr="00950C1A">
        <w:rPr>
          <w:sz w:val="24"/>
          <w:szCs w:val="24"/>
        </w:rPr>
        <w:t xml:space="preserve">MOVE aims to increase the overall resilience and competitiveness of the cashew and rice value chains in the ECOWAS </w:t>
      </w:r>
      <w:r w:rsidR="006C7575" w:rsidRPr="00950C1A">
        <w:rPr>
          <w:sz w:val="24"/>
          <w:szCs w:val="24"/>
        </w:rPr>
        <w:t>region and</w:t>
      </w:r>
      <w:r w:rsidRPr="00950C1A">
        <w:rPr>
          <w:sz w:val="24"/>
          <w:szCs w:val="24"/>
        </w:rPr>
        <w:t xml:space="preserve"> represents the merging of two former GIZ programs: C</w:t>
      </w:r>
      <w:r w:rsidR="00FB6EC0">
        <w:rPr>
          <w:sz w:val="24"/>
          <w:szCs w:val="24"/>
        </w:rPr>
        <w:t>ompetitive African Rice Initiative (CA</w:t>
      </w:r>
      <w:r w:rsidRPr="00950C1A">
        <w:rPr>
          <w:sz w:val="24"/>
          <w:szCs w:val="24"/>
        </w:rPr>
        <w:t>RI</w:t>
      </w:r>
      <w:r w:rsidR="00FB6EC0">
        <w:rPr>
          <w:sz w:val="24"/>
          <w:szCs w:val="24"/>
        </w:rPr>
        <w:t>)</w:t>
      </w:r>
      <w:r w:rsidRPr="00950C1A">
        <w:rPr>
          <w:sz w:val="24"/>
          <w:szCs w:val="24"/>
        </w:rPr>
        <w:t xml:space="preserve"> and the Competitive Cashew initiative (ComCashew</w:t>
      </w:r>
      <w:r w:rsidRPr="39F13855">
        <w:rPr>
          <w:sz w:val="24"/>
          <w:szCs w:val="24"/>
        </w:rPr>
        <w:t>).</w:t>
      </w:r>
      <w:r w:rsidRPr="00950C1A">
        <w:rPr>
          <w:sz w:val="24"/>
          <w:szCs w:val="24"/>
        </w:rPr>
        <w:t xml:space="preserve"> The program’s five outputs are as follows:</w:t>
      </w:r>
    </w:p>
    <w:p w14:paraId="3F652963" w14:textId="2FA2671D" w:rsidR="00B024AC" w:rsidRPr="00950C1A" w:rsidRDefault="00B024AC" w:rsidP="00B024AC">
      <w:pPr>
        <w:pStyle w:val="ListParagraph"/>
        <w:rPr>
          <w:sz w:val="24"/>
          <w:szCs w:val="24"/>
          <w:lang w:val="en-IE"/>
        </w:rPr>
      </w:pPr>
      <w:r w:rsidRPr="00950C1A">
        <w:rPr>
          <w:b/>
          <w:bCs/>
          <w:sz w:val="24"/>
          <w:szCs w:val="24"/>
        </w:rPr>
        <w:t>Output 1:</w:t>
      </w:r>
      <w:r w:rsidRPr="00950C1A">
        <w:rPr>
          <w:sz w:val="24"/>
          <w:szCs w:val="24"/>
          <w:lang w:val="en-IE"/>
        </w:rPr>
        <w:t xml:space="preserve"> </w:t>
      </w:r>
      <w:r w:rsidRPr="00950C1A">
        <w:rPr>
          <w:sz w:val="24"/>
          <w:szCs w:val="24"/>
        </w:rPr>
        <w:t xml:space="preserve">Increasing the value creation of processing in the ECOWAS </w:t>
      </w:r>
      <w:r w:rsidR="00BF20C8" w:rsidRPr="00950C1A">
        <w:rPr>
          <w:sz w:val="24"/>
          <w:szCs w:val="24"/>
        </w:rPr>
        <w:t>region.</w:t>
      </w:r>
    </w:p>
    <w:p w14:paraId="26F17FFA" w14:textId="045A82EE" w:rsidR="00B024AC" w:rsidRPr="00950C1A" w:rsidRDefault="00B024AC" w:rsidP="00B024AC">
      <w:pPr>
        <w:pStyle w:val="ListParagraph"/>
        <w:rPr>
          <w:sz w:val="24"/>
          <w:szCs w:val="24"/>
          <w:lang w:val="en-IE"/>
        </w:rPr>
      </w:pPr>
      <w:r w:rsidRPr="00950C1A">
        <w:rPr>
          <w:b/>
          <w:bCs/>
          <w:sz w:val="24"/>
          <w:szCs w:val="24"/>
        </w:rPr>
        <w:t>Output 2:</w:t>
      </w:r>
      <w:r w:rsidRPr="00950C1A">
        <w:rPr>
          <w:sz w:val="24"/>
          <w:szCs w:val="24"/>
          <w:lang w:val="en-IE"/>
        </w:rPr>
        <w:t xml:space="preserve"> </w:t>
      </w:r>
      <w:r w:rsidRPr="00950C1A">
        <w:rPr>
          <w:sz w:val="24"/>
          <w:szCs w:val="24"/>
        </w:rPr>
        <w:t xml:space="preserve">Improve the economic/environmental sustainability of agricultural </w:t>
      </w:r>
      <w:r w:rsidR="00BF20C8" w:rsidRPr="00950C1A">
        <w:rPr>
          <w:sz w:val="24"/>
          <w:szCs w:val="24"/>
        </w:rPr>
        <w:t>systems.</w:t>
      </w:r>
    </w:p>
    <w:p w14:paraId="19C75877" w14:textId="1F5D8B34" w:rsidR="00B024AC" w:rsidRPr="00950C1A" w:rsidRDefault="00B024AC" w:rsidP="00B024AC">
      <w:pPr>
        <w:pStyle w:val="ListParagraph"/>
        <w:rPr>
          <w:sz w:val="24"/>
          <w:szCs w:val="24"/>
          <w:lang w:val="en-IE"/>
        </w:rPr>
      </w:pPr>
      <w:r w:rsidRPr="00950C1A">
        <w:rPr>
          <w:b/>
          <w:bCs/>
          <w:sz w:val="24"/>
          <w:szCs w:val="24"/>
        </w:rPr>
        <w:t>Output 3:</w:t>
      </w:r>
      <w:r w:rsidRPr="00950C1A">
        <w:rPr>
          <w:sz w:val="24"/>
          <w:szCs w:val="24"/>
          <w:lang w:val="en-IE"/>
        </w:rPr>
        <w:t xml:space="preserve"> </w:t>
      </w:r>
      <w:r w:rsidRPr="00950C1A">
        <w:rPr>
          <w:sz w:val="24"/>
          <w:szCs w:val="24"/>
        </w:rPr>
        <w:t xml:space="preserve">Improving the marketing of regional </w:t>
      </w:r>
      <w:r w:rsidR="00BF20C8" w:rsidRPr="00950C1A">
        <w:rPr>
          <w:sz w:val="24"/>
          <w:szCs w:val="24"/>
        </w:rPr>
        <w:t>products.</w:t>
      </w:r>
    </w:p>
    <w:p w14:paraId="0F997B04" w14:textId="62B1F9D8" w:rsidR="00B024AC" w:rsidRPr="00950C1A" w:rsidRDefault="00B024AC" w:rsidP="00B024AC">
      <w:pPr>
        <w:pStyle w:val="ListParagraph"/>
        <w:rPr>
          <w:sz w:val="24"/>
          <w:szCs w:val="24"/>
          <w:lang w:val="en-IE"/>
        </w:rPr>
      </w:pPr>
      <w:r w:rsidRPr="00950C1A">
        <w:rPr>
          <w:b/>
          <w:bCs/>
          <w:sz w:val="24"/>
          <w:szCs w:val="24"/>
        </w:rPr>
        <w:t>Output 4:</w:t>
      </w:r>
      <w:r w:rsidRPr="00950C1A">
        <w:rPr>
          <w:sz w:val="24"/>
          <w:szCs w:val="24"/>
          <w:lang w:val="en-IE"/>
        </w:rPr>
        <w:t xml:space="preserve"> </w:t>
      </w:r>
      <w:r w:rsidRPr="00950C1A">
        <w:rPr>
          <w:sz w:val="24"/>
          <w:szCs w:val="24"/>
        </w:rPr>
        <w:t xml:space="preserve">Disseminating good practices in promoting inclusive business </w:t>
      </w:r>
      <w:r w:rsidR="00BF20C8" w:rsidRPr="00950C1A">
        <w:rPr>
          <w:sz w:val="24"/>
          <w:szCs w:val="24"/>
        </w:rPr>
        <w:t>models.</w:t>
      </w:r>
    </w:p>
    <w:p w14:paraId="0E10FB42" w14:textId="60CAB6E6" w:rsidR="00B024AC" w:rsidRPr="00950C1A" w:rsidRDefault="00B024AC" w:rsidP="00B024AC">
      <w:pPr>
        <w:pStyle w:val="ListParagraph"/>
        <w:rPr>
          <w:sz w:val="24"/>
          <w:szCs w:val="24"/>
        </w:rPr>
      </w:pPr>
      <w:r w:rsidRPr="00950C1A">
        <w:rPr>
          <w:b/>
          <w:bCs/>
          <w:sz w:val="24"/>
          <w:szCs w:val="24"/>
        </w:rPr>
        <w:t>Output 5:</w:t>
      </w:r>
      <w:r w:rsidRPr="00950C1A">
        <w:rPr>
          <w:sz w:val="24"/>
          <w:szCs w:val="24"/>
          <w:lang w:val="en-IE"/>
        </w:rPr>
        <w:t xml:space="preserve"> </w:t>
      </w:r>
      <w:r w:rsidRPr="00950C1A">
        <w:rPr>
          <w:sz w:val="24"/>
          <w:szCs w:val="24"/>
        </w:rPr>
        <w:t xml:space="preserve">Strengthening public-private cooperation in </w:t>
      </w:r>
      <w:r w:rsidR="00BF20C8" w:rsidRPr="00950C1A">
        <w:rPr>
          <w:sz w:val="24"/>
          <w:szCs w:val="24"/>
        </w:rPr>
        <w:t>policymaking.</w:t>
      </w:r>
    </w:p>
    <w:p w14:paraId="46247FD0" w14:textId="77777777" w:rsidR="00BF20C8" w:rsidRDefault="00BF20C8" w:rsidP="00B024AC">
      <w:pPr>
        <w:pStyle w:val="BodyText"/>
        <w:rPr>
          <w:sz w:val="24"/>
          <w:szCs w:val="24"/>
        </w:rPr>
      </w:pPr>
    </w:p>
    <w:p w14:paraId="7B526B39" w14:textId="66BDC94D" w:rsidR="005B3A4E" w:rsidRPr="009E0272" w:rsidRDefault="003152FC" w:rsidP="009E0272">
      <w:pPr>
        <w:pStyle w:val="Heading2"/>
      </w:pPr>
      <w:bookmarkStart w:id="8" w:name="_Toc136029606"/>
      <w:r w:rsidRPr="009E0272">
        <w:t>Matching Grant Fund</w:t>
      </w:r>
      <w:bookmarkEnd w:id="8"/>
    </w:p>
    <w:p w14:paraId="03995FE7" w14:textId="65B72705" w:rsidR="00825101" w:rsidRPr="00022633" w:rsidRDefault="2A7E2841">
      <w:pPr>
        <w:pStyle w:val="BodyText"/>
        <w:rPr>
          <w:b/>
          <w:bCs/>
          <w:color w:val="000000" w:themeColor="text1"/>
          <w:sz w:val="24"/>
          <w:szCs w:val="24"/>
          <w:lang w:val="en-GB"/>
        </w:rPr>
      </w:pPr>
      <w:r w:rsidRPr="0036786E">
        <w:rPr>
          <w:sz w:val="24"/>
          <w:szCs w:val="24"/>
        </w:rPr>
        <w:t xml:space="preserve">The </w:t>
      </w:r>
      <w:r w:rsidRPr="0036786E">
        <w:rPr>
          <w:spacing w:val="-2"/>
          <w:sz w:val="24"/>
          <w:szCs w:val="24"/>
        </w:rPr>
        <w:t xml:space="preserve">Matching </w:t>
      </w:r>
      <w:r w:rsidR="003152FC">
        <w:rPr>
          <w:spacing w:val="-2"/>
          <w:sz w:val="24"/>
          <w:szCs w:val="24"/>
        </w:rPr>
        <w:t xml:space="preserve">Grant </w:t>
      </w:r>
      <w:r w:rsidRPr="0036786E">
        <w:rPr>
          <w:spacing w:val="-2"/>
          <w:sz w:val="24"/>
          <w:szCs w:val="24"/>
        </w:rPr>
        <w:t xml:space="preserve">Fund </w:t>
      </w:r>
      <w:r w:rsidR="0010148E">
        <w:rPr>
          <w:spacing w:val="-2"/>
          <w:sz w:val="24"/>
          <w:szCs w:val="24"/>
        </w:rPr>
        <w:t xml:space="preserve">is one </w:t>
      </w:r>
      <w:r w:rsidR="00A47600">
        <w:rPr>
          <w:spacing w:val="-2"/>
          <w:sz w:val="24"/>
          <w:szCs w:val="24"/>
        </w:rPr>
        <w:t>of GIZ’s financing tools</w:t>
      </w:r>
      <w:r w:rsidR="00CD62F4">
        <w:rPr>
          <w:spacing w:val="-2"/>
          <w:sz w:val="24"/>
          <w:szCs w:val="24"/>
        </w:rPr>
        <w:t xml:space="preserve"> which will be used in the </w:t>
      </w:r>
      <w:r w:rsidR="00CD62F4" w:rsidRPr="0036786E">
        <w:rPr>
          <w:color w:val="000000" w:themeColor="text1"/>
          <w:spacing w:val="-2"/>
          <w:sz w:val="24"/>
          <w:szCs w:val="24"/>
        </w:rPr>
        <w:t>imp</w:t>
      </w:r>
      <w:r w:rsidR="00DC0BCA" w:rsidRPr="0036786E">
        <w:rPr>
          <w:color w:val="000000" w:themeColor="text1"/>
          <w:spacing w:val="-2"/>
          <w:sz w:val="24"/>
          <w:szCs w:val="24"/>
        </w:rPr>
        <w:t>lementation of</w:t>
      </w:r>
      <w:r w:rsidRPr="0036786E">
        <w:rPr>
          <w:color w:val="000000" w:themeColor="text1"/>
          <w:sz w:val="24"/>
          <w:szCs w:val="24"/>
        </w:rPr>
        <w:t xml:space="preserve"> </w:t>
      </w:r>
      <w:r w:rsidR="230751B7" w:rsidRPr="0036786E">
        <w:rPr>
          <w:color w:val="000000" w:themeColor="text1"/>
          <w:sz w:val="24"/>
          <w:szCs w:val="24"/>
          <w:lang w:val="en-GB"/>
        </w:rPr>
        <w:t>Business Support Facility for</w:t>
      </w:r>
      <w:r w:rsidR="230751B7" w:rsidRPr="00376B51">
        <w:rPr>
          <w:color w:val="000000" w:themeColor="text1"/>
          <w:sz w:val="24"/>
          <w:szCs w:val="24"/>
          <w:vertAlign w:val="subscript"/>
          <w:lang w:val="en-GB"/>
        </w:rPr>
        <w:t xml:space="preserve"> </w:t>
      </w:r>
      <w:r w:rsidR="230751B7" w:rsidRPr="0036786E">
        <w:rPr>
          <w:color w:val="000000" w:themeColor="text1"/>
          <w:sz w:val="24"/>
          <w:szCs w:val="24"/>
          <w:lang w:val="en-GB"/>
        </w:rPr>
        <w:t xml:space="preserve">Resilient Agricultural Value Chains </w:t>
      </w:r>
      <w:r w:rsidR="00376B51" w:rsidRPr="00376B51">
        <w:rPr>
          <w:color w:val="000000" w:themeColor="text1"/>
          <w:sz w:val="24"/>
          <w:szCs w:val="24"/>
          <w:lang w:val="en-GB"/>
        </w:rPr>
        <w:t>Project</w:t>
      </w:r>
      <w:r w:rsidR="004E2D89" w:rsidRPr="0036786E">
        <w:rPr>
          <w:color w:val="000000" w:themeColor="text1"/>
          <w:sz w:val="24"/>
          <w:szCs w:val="24"/>
          <w:lang w:val="en-GB"/>
        </w:rPr>
        <w:t xml:space="preserve"> Output 2</w:t>
      </w:r>
      <w:r w:rsidR="0029677B">
        <w:rPr>
          <w:color w:val="000000" w:themeColor="text1"/>
          <w:sz w:val="24"/>
          <w:szCs w:val="24"/>
          <w:lang w:val="en-GB"/>
        </w:rPr>
        <w:t xml:space="preserve">. </w:t>
      </w:r>
      <w:r w:rsidR="003C2629">
        <w:rPr>
          <w:color w:val="000000" w:themeColor="text1"/>
          <w:sz w:val="24"/>
          <w:szCs w:val="24"/>
          <w:lang w:val="en-GB"/>
        </w:rPr>
        <w:t>It would</w:t>
      </w:r>
      <w:r w:rsidR="003C2629" w:rsidRPr="00B36250">
        <w:rPr>
          <w:sz w:val="24"/>
          <w:szCs w:val="24"/>
        </w:rPr>
        <w:t xml:space="preserve"> be used as an</w:t>
      </w:r>
      <w:r w:rsidR="003C2629" w:rsidRPr="00B36250">
        <w:rPr>
          <w:color w:val="000000" w:themeColor="text1"/>
          <w:sz w:val="24"/>
          <w:szCs w:val="24"/>
        </w:rPr>
        <w:t xml:space="preserve"> instrument to leverage contributions from private sector </w:t>
      </w:r>
      <w:r w:rsidR="0074428D">
        <w:rPr>
          <w:color w:val="000000" w:themeColor="text1"/>
          <w:sz w:val="24"/>
          <w:szCs w:val="24"/>
        </w:rPr>
        <w:t xml:space="preserve">actors </w:t>
      </w:r>
      <w:r w:rsidR="003C2629" w:rsidRPr="00B36250">
        <w:rPr>
          <w:color w:val="000000" w:themeColor="text1"/>
          <w:sz w:val="24"/>
          <w:szCs w:val="24"/>
        </w:rPr>
        <w:t xml:space="preserve">such as processors, Farmer Based </w:t>
      </w:r>
      <w:r w:rsidR="0047536C" w:rsidRPr="00B36250">
        <w:rPr>
          <w:color w:val="000000" w:themeColor="text1"/>
          <w:sz w:val="24"/>
          <w:szCs w:val="24"/>
        </w:rPr>
        <w:t>Organizations</w:t>
      </w:r>
      <w:r w:rsidR="003C2629" w:rsidRPr="00B36250">
        <w:rPr>
          <w:color w:val="000000" w:themeColor="text1"/>
          <w:sz w:val="24"/>
          <w:szCs w:val="24"/>
        </w:rPr>
        <w:t xml:space="preserve"> (FBOs), buyers</w:t>
      </w:r>
      <w:r w:rsidR="00F41702">
        <w:rPr>
          <w:color w:val="000000" w:themeColor="text1"/>
          <w:sz w:val="24"/>
          <w:szCs w:val="24"/>
        </w:rPr>
        <w:t xml:space="preserve"> or </w:t>
      </w:r>
      <w:r w:rsidR="00B66237" w:rsidRPr="00B36250">
        <w:rPr>
          <w:color w:val="000000" w:themeColor="text1"/>
          <w:sz w:val="24"/>
          <w:szCs w:val="24"/>
        </w:rPr>
        <w:t>off</w:t>
      </w:r>
      <w:r w:rsidR="00825101">
        <w:rPr>
          <w:color w:val="000000" w:themeColor="text1"/>
          <w:sz w:val="24"/>
          <w:szCs w:val="24"/>
        </w:rPr>
        <w:t>-</w:t>
      </w:r>
      <w:r w:rsidR="00B66237" w:rsidRPr="00B36250">
        <w:rPr>
          <w:color w:val="000000" w:themeColor="text1"/>
          <w:sz w:val="24"/>
          <w:szCs w:val="24"/>
        </w:rPr>
        <w:t>takers</w:t>
      </w:r>
      <w:r w:rsidR="003C2629" w:rsidRPr="00B36250">
        <w:rPr>
          <w:color w:val="000000" w:themeColor="text1"/>
          <w:sz w:val="24"/>
          <w:szCs w:val="24"/>
        </w:rPr>
        <w:t xml:space="preserve"> of cashew and its by-products from the targeted ACP countries.</w:t>
      </w:r>
      <w:r w:rsidR="00825101">
        <w:rPr>
          <w:color w:val="000000" w:themeColor="text1"/>
          <w:sz w:val="24"/>
          <w:szCs w:val="24"/>
        </w:rPr>
        <w:t xml:space="preserve"> </w:t>
      </w:r>
    </w:p>
    <w:p w14:paraId="7F2182DC" w14:textId="00897299" w:rsidR="002A5409" w:rsidRPr="0036786E" w:rsidRDefault="2A7E2841">
      <w:pPr>
        <w:pStyle w:val="BodyText"/>
        <w:rPr>
          <w:sz w:val="24"/>
          <w:szCs w:val="24"/>
        </w:rPr>
      </w:pPr>
      <w:r w:rsidRPr="0036786E">
        <w:rPr>
          <w:sz w:val="24"/>
          <w:szCs w:val="24"/>
        </w:rPr>
        <w:t xml:space="preserve">Under the Matching </w:t>
      </w:r>
      <w:r w:rsidR="0674A61B" w:rsidRPr="0036786E">
        <w:rPr>
          <w:sz w:val="24"/>
          <w:szCs w:val="24"/>
        </w:rPr>
        <w:t xml:space="preserve">Grant </w:t>
      </w:r>
      <w:r w:rsidRPr="0036786E">
        <w:rPr>
          <w:sz w:val="24"/>
          <w:szCs w:val="24"/>
        </w:rPr>
        <w:t>Fund, private sector partners could apply for grants by submitting</w:t>
      </w:r>
      <w:r w:rsidRPr="0036786E">
        <w:rPr>
          <w:spacing w:val="-14"/>
          <w:sz w:val="24"/>
          <w:szCs w:val="24"/>
        </w:rPr>
        <w:t xml:space="preserve"> </w:t>
      </w:r>
      <w:r w:rsidRPr="0036786E">
        <w:rPr>
          <w:sz w:val="24"/>
          <w:szCs w:val="24"/>
        </w:rPr>
        <w:t>project</w:t>
      </w:r>
      <w:r w:rsidRPr="0036786E">
        <w:rPr>
          <w:spacing w:val="-15"/>
          <w:sz w:val="24"/>
          <w:szCs w:val="24"/>
        </w:rPr>
        <w:t xml:space="preserve"> </w:t>
      </w:r>
      <w:r w:rsidRPr="0036786E">
        <w:rPr>
          <w:sz w:val="24"/>
          <w:szCs w:val="24"/>
        </w:rPr>
        <w:t>proposals to jointly work on selected challenge</w:t>
      </w:r>
      <w:r w:rsidR="3FB34371" w:rsidRPr="0036786E">
        <w:rPr>
          <w:sz w:val="24"/>
          <w:szCs w:val="24"/>
        </w:rPr>
        <w:t>s</w:t>
      </w:r>
      <w:r w:rsidRPr="0036786E">
        <w:rPr>
          <w:sz w:val="24"/>
          <w:szCs w:val="24"/>
        </w:rPr>
        <w:t xml:space="preserve"> of the </w:t>
      </w:r>
      <w:r w:rsidR="498B2333" w:rsidRPr="0036786E">
        <w:rPr>
          <w:sz w:val="24"/>
          <w:szCs w:val="24"/>
        </w:rPr>
        <w:t xml:space="preserve"> </w:t>
      </w:r>
      <w:r w:rsidRPr="0036786E">
        <w:rPr>
          <w:sz w:val="24"/>
          <w:szCs w:val="24"/>
        </w:rPr>
        <w:t xml:space="preserve"> </w:t>
      </w:r>
      <w:r w:rsidR="413E4279" w:rsidRPr="0036786E">
        <w:rPr>
          <w:sz w:val="24"/>
          <w:szCs w:val="24"/>
        </w:rPr>
        <w:t xml:space="preserve">cashew </w:t>
      </w:r>
      <w:r w:rsidRPr="0036786E">
        <w:rPr>
          <w:sz w:val="24"/>
          <w:szCs w:val="24"/>
        </w:rPr>
        <w:t>value chain</w:t>
      </w:r>
      <w:r w:rsidR="1CD056EC" w:rsidRPr="0036786E">
        <w:rPr>
          <w:sz w:val="24"/>
          <w:szCs w:val="24"/>
        </w:rPr>
        <w:t>.</w:t>
      </w:r>
      <w:r w:rsidR="7EDEDE97" w:rsidRPr="0036786E">
        <w:rPr>
          <w:sz w:val="24"/>
          <w:szCs w:val="24"/>
        </w:rPr>
        <w:t xml:space="preserve"> </w:t>
      </w:r>
      <w:r w:rsidRPr="00F65151">
        <w:rPr>
          <w:sz w:val="24"/>
          <w:szCs w:val="24"/>
        </w:rPr>
        <w:t xml:space="preserve"> </w:t>
      </w:r>
      <w:r w:rsidRPr="0036786E">
        <w:rPr>
          <w:sz w:val="24"/>
          <w:szCs w:val="24"/>
        </w:rPr>
        <w:t>Grants</w:t>
      </w:r>
      <w:r w:rsidRPr="00F65151">
        <w:rPr>
          <w:sz w:val="24"/>
          <w:szCs w:val="24"/>
        </w:rPr>
        <w:t xml:space="preserve"> </w:t>
      </w:r>
      <w:r w:rsidRPr="0036786E">
        <w:rPr>
          <w:sz w:val="24"/>
          <w:szCs w:val="24"/>
        </w:rPr>
        <w:t>w</w:t>
      </w:r>
      <w:r w:rsidR="0AAEE2F2" w:rsidRPr="0036786E">
        <w:rPr>
          <w:sz w:val="24"/>
          <w:szCs w:val="24"/>
        </w:rPr>
        <w:t>ill</w:t>
      </w:r>
      <w:r w:rsidRPr="0036786E">
        <w:rPr>
          <w:sz w:val="24"/>
          <w:szCs w:val="24"/>
        </w:rPr>
        <w:t xml:space="preserve"> </w:t>
      </w:r>
      <w:r w:rsidRPr="00F65151">
        <w:rPr>
          <w:sz w:val="24"/>
          <w:szCs w:val="24"/>
        </w:rPr>
        <w:t>then</w:t>
      </w:r>
      <w:r w:rsidRPr="0036786E">
        <w:rPr>
          <w:sz w:val="24"/>
          <w:szCs w:val="24"/>
        </w:rPr>
        <w:t xml:space="preserve"> </w:t>
      </w:r>
      <w:r w:rsidR="31E8E966" w:rsidRPr="0036786E">
        <w:rPr>
          <w:sz w:val="24"/>
          <w:szCs w:val="24"/>
        </w:rPr>
        <w:t xml:space="preserve">be </w:t>
      </w:r>
      <w:r w:rsidRPr="00F65151">
        <w:rPr>
          <w:sz w:val="24"/>
          <w:szCs w:val="24"/>
        </w:rPr>
        <w:t>assessed</w:t>
      </w:r>
      <w:r w:rsidRPr="0036786E">
        <w:rPr>
          <w:sz w:val="24"/>
          <w:szCs w:val="24"/>
        </w:rPr>
        <w:t xml:space="preserve"> </w:t>
      </w:r>
      <w:r w:rsidRPr="00F65151">
        <w:rPr>
          <w:sz w:val="24"/>
          <w:szCs w:val="24"/>
        </w:rPr>
        <w:t>and</w:t>
      </w:r>
      <w:r w:rsidRPr="0036786E">
        <w:rPr>
          <w:sz w:val="24"/>
          <w:szCs w:val="24"/>
        </w:rPr>
        <w:t xml:space="preserve"> </w:t>
      </w:r>
      <w:r w:rsidRPr="00F65151">
        <w:rPr>
          <w:sz w:val="24"/>
          <w:szCs w:val="24"/>
        </w:rPr>
        <w:t>allocated</w:t>
      </w:r>
      <w:r w:rsidRPr="0036786E">
        <w:rPr>
          <w:sz w:val="24"/>
          <w:szCs w:val="24"/>
        </w:rPr>
        <w:t xml:space="preserve"> </w:t>
      </w:r>
      <w:r w:rsidRPr="00F65151">
        <w:rPr>
          <w:sz w:val="24"/>
          <w:szCs w:val="24"/>
        </w:rPr>
        <w:t>based</w:t>
      </w:r>
      <w:r w:rsidRPr="0036786E">
        <w:rPr>
          <w:sz w:val="24"/>
          <w:szCs w:val="24"/>
        </w:rPr>
        <w:t xml:space="preserve"> </w:t>
      </w:r>
      <w:r w:rsidRPr="00F65151">
        <w:rPr>
          <w:sz w:val="24"/>
          <w:szCs w:val="24"/>
        </w:rPr>
        <w:t>on</w:t>
      </w:r>
      <w:r w:rsidRPr="0036786E">
        <w:rPr>
          <w:sz w:val="24"/>
          <w:szCs w:val="24"/>
        </w:rPr>
        <w:t xml:space="preserve"> </w:t>
      </w:r>
      <w:r w:rsidRPr="00F65151">
        <w:rPr>
          <w:sz w:val="24"/>
          <w:szCs w:val="24"/>
        </w:rPr>
        <w:t>a</w:t>
      </w:r>
      <w:r w:rsidRPr="0036786E">
        <w:rPr>
          <w:sz w:val="24"/>
          <w:szCs w:val="24"/>
        </w:rPr>
        <w:t xml:space="preserve"> </w:t>
      </w:r>
      <w:r w:rsidRPr="00F65151">
        <w:rPr>
          <w:sz w:val="24"/>
          <w:szCs w:val="24"/>
        </w:rPr>
        <w:t>set</w:t>
      </w:r>
      <w:r w:rsidRPr="0036786E">
        <w:rPr>
          <w:sz w:val="24"/>
          <w:szCs w:val="24"/>
        </w:rPr>
        <w:t xml:space="preserve"> </w:t>
      </w:r>
      <w:r w:rsidRPr="00F65151">
        <w:rPr>
          <w:sz w:val="24"/>
          <w:szCs w:val="24"/>
        </w:rPr>
        <w:t>of</w:t>
      </w:r>
      <w:r w:rsidRPr="0036786E">
        <w:rPr>
          <w:sz w:val="24"/>
          <w:szCs w:val="24"/>
        </w:rPr>
        <w:t xml:space="preserve"> </w:t>
      </w:r>
      <w:r w:rsidRPr="00F65151">
        <w:rPr>
          <w:sz w:val="24"/>
          <w:szCs w:val="24"/>
        </w:rPr>
        <w:t>eligibility criteria, including a cost-share requirement from the grant</w:t>
      </w:r>
      <w:r w:rsidRPr="0036786E">
        <w:rPr>
          <w:sz w:val="24"/>
          <w:szCs w:val="24"/>
        </w:rPr>
        <w:t xml:space="preserve"> recipient.</w:t>
      </w:r>
      <w:r w:rsidR="05AC901D" w:rsidRPr="0036786E">
        <w:rPr>
          <w:sz w:val="24"/>
          <w:szCs w:val="24"/>
        </w:rPr>
        <w:t xml:space="preserve"> </w:t>
      </w:r>
    </w:p>
    <w:p w14:paraId="6710C95A" w14:textId="34D0EAF0" w:rsidR="00BF20C8" w:rsidRPr="00950C1A" w:rsidRDefault="00BF20C8" w:rsidP="00BF20C8">
      <w:pPr>
        <w:pStyle w:val="BodyText"/>
        <w:rPr>
          <w:sz w:val="24"/>
          <w:szCs w:val="24"/>
        </w:rPr>
      </w:pPr>
      <w:r w:rsidRPr="00950C1A">
        <w:rPr>
          <w:sz w:val="24"/>
          <w:szCs w:val="24"/>
        </w:rPr>
        <w:t xml:space="preserve">The Matching Grant </w:t>
      </w:r>
      <w:r w:rsidR="008A40EB" w:rsidRPr="00950C1A">
        <w:rPr>
          <w:sz w:val="24"/>
          <w:szCs w:val="24"/>
        </w:rPr>
        <w:t>Fund will</w:t>
      </w:r>
      <w:r w:rsidRPr="00950C1A">
        <w:rPr>
          <w:sz w:val="24"/>
          <w:szCs w:val="24"/>
        </w:rPr>
        <w:t xml:space="preserve"> be closely linked to outputs 1, </w:t>
      </w:r>
      <w:r w:rsidR="00030647" w:rsidRPr="00950C1A">
        <w:rPr>
          <w:sz w:val="24"/>
          <w:szCs w:val="24"/>
        </w:rPr>
        <w:t>2, and</w:t>
      </w:r>
      <w:r w:rsidRPr="00950C1A">
        <w:rPr>
          <w:sz w:val="24"/>
          <w:szCs w:val="24"/>
        </w:rPr>
        <w:t xml:space="preserve"> 5</w:t>
      </w:r>
      <w:r w:rsidR="003929E4">
        <w:rPr>
          <w:sz w:val="24"/>
          <w:szCs w:val="24"/>
        </w:rPr>
        <w:t xml:space="preserve"> </w:t>
      </w:r>
      <w:r w:rsidRPr="00950C1A">
        <w:rPr>
          <w:sz w:val="24"/>
          <w:szCs w:val="24"/>
        </w:rPr>
        <w:t>with the expectation that a properly designed and</w:t>
      </w:r>
      <w:r w:rsidRPr="00950C1A">
        <w:rPr>
          <w:spacing w:val="-9"/>
          <w:sz w:val="24"/>
          <w:szCs w:val="24"/>
        </w:rPr>
        <w:t xml:space="preserve"> </w:t>
      </w:r>
      <w:r w:rsidRPr="00950C1A">
        <w:rPr>
          <w:sz w:val="24"/>
          <w:szCs w:val="24"/>
        </w:rPr>
        <w:t>implemented</w:t>
      </w:r>
      <w:r w:rsidRPr="00950C1A">
        <w:rPr>
          <w:spacing w:val="-12"/>
          <w:sz w:val="24"/>
          <w:szCs w:val="24"/>
        </w:rPr>
        <w:t xml:space="preserve"> </w:t>
      </w:r>
      <w:r w:rsidRPr="00950C1A">
        <w:rPr>
          <w:sz w:val="24"/>
          <w:szCs w:val="24"/>
        </w:rPr>
        <w:t>fund</w:t>
      </w:r>
      <w:r w:rsidRPr="00950C1A">
        <w:rPr>
          <w:spacing w:val="-9"/>
          <w:sz w:val="24"/>
          <w:szCs w:val="24"/>
        </w:rPr>
        <w:t xml:space="preserve"> </w:t>
      </w:r>
      <w:r w:rsidR="00030647" w:rsidRPr="00950C1A">
        <w:rPr>
          <w:sz w:val="24"/>
          <w:szCs w:val="24"/>
        </w:rPr>
        <w:t>will</w:t>
      </w:r>
      <w:r w:rsidR="00030647" w:rsidRPr="00950C1A">
        <w:rPr>
          <w:spacing w:val="-10"/>
          <w:sz w:val="24"/>
          <w:szCs w:val="24"/>
        </w:rPr>
        <w:t xml:space="preserve"> </w:t>
      </w:r>
      <w:r w:rsidR="00030647" w:rsidRPr="00950C1A">
        <w:rPr>
          <w:sz w:val="24"/>
          <w:szCs w:val="24"/>
        </w:rPr>
        <w:t>increase</w:t>
      </w:r>
      <w:r w:rsidRPr="00950C1A">
        <w:rPr>
          <w:sz w:val="24"/>
          <w:szCs w:val="24"/>
        </w:rPr>
        <w:t xml:space="preserve"> cashew farmers’ income and/or</w:t>
      </w:r>
      <w:r w:rsidRPr="00950C1A">
        <w:rPr>
          <w:spacing w:val="-9"/>
          <w:sz w:val="24"/>
          <w:szCs w:val="24"/>
        </w:rPr>
        <w:t xml:space="preserve"> </w:t>
      </w:r>
      <w:r w:rsidRPr="00950C1A">
        <w:rPr>
          <w:sz w:val="24"/>
          <w:szCs w:val="24"/>
        </w:rPr>
        <w:t>foster</w:t>
      </w:r>
      <w:r w:rsidRPr="00950C1A">
        <w:rPr>
          <w:spacing w:val="-8"/>
          <w:sz w:val="24"/>
          <w:szCs w:val="24"/>
        </w:rPr>
        <w:t xml:space="preserve"> </w:t>
      </w:r>
      <w:r w:rsidRPr="00950C1A">
        <w:rPr>
          <w:sz w:val="24"/>
          <w:szCs w:val="24"/>
        </w:rPr>
        <w:t>a</w:t>
      </w:r>
      <w:r w:rsidRPr="00950C1A">
        <w:rPr>
          <w:spacing w:val="-11"/>
          <w:sz w:val="24"/>
          <w:szCs w:val="24"/>
        </w:rPr>
        <w:t xml:space="preserve"> </w:t>
      </w:r>
      <w:r w:rsidRPr="00950C1A">
        <w:rPr>
          <w:sz w:val="24"/>
          <w:szCs w:val="24"/>
        </w:rPr>
        <w:t>strengthened</w:t>
      </w:r>
      <w:r w:rsidRPr="00950C1A">
        <w:rPr>
          <w:spacing w:val="-9"/>
          <w:sz w:val="24"/>
          <w:szCs w:val="24"/>
        </w:rPr>
        <w:t xml:space="preserve"> </w:t>
      </w:r>
      <w:r w:rsidRPr="00950C1A">
        <w:rPr>
          <w:sz w:val="24"/>
          <w:szCs w:val="24"/>
        </w:rPr>
        <w:t>business</w:t>
      </w:r>
      <w:r w:rsidRPr="00950C1A">
        <w:rPr>
          <w:spacing w:val="-10"/>
          <w:sz w:val="24"/>
          <w:szCs w:val="24"/>
        </w:rPr>
        <w:t xml:space="preserve"> </w:t>
      </w:r>
      <w:r w:rsidRPr="00950C1A">
        <w:rPr>
          <w:sz w:val="24"/>
          <w:szCs w:val="24"/>
        </w:rPr>
        <w:t>model</w:t>
      </w:r>
      <w:r w:rsidRPr="00950C1A">
        <w:rPr>
          <w:spacing w:val="-12"/>
          <w:sz w:val="24"/>
          <w:szCs w:val="24"/>
        </w:rPr>
        <w:t xml:space="preserve"> </w:t>
      </w:r>
      <w:r w:rsidRPr="00950C1A">
        <w:rPr>
          <w:sz w:val="24"/>
          <w:szCs w:val="24"/>
        </w:rPr>
        <w:t>that</w:t>
      </w:r>
      <w:r w:rsidRPr="00950C1A">
        <w:rPr>
          <w:spacing w:val="-12"/>
          <w:sz w:val="24"/>
          <w:szCs w:val="24"/>
        </w:rPr>
        <w:t xml:space="preserve"> </w:t>
      </w:r>
      <w:r w:rsidRPr="00950C1A">
        <w:rPr>
          <w:sz w:val="24"/>
          <w:szCs w:val="24"/>
        </w:rPr>
        <w:t>will</w:t>
      </w:r>
      <w:r w:rsidRPr="00950C1A">
        <w:rPr>
          <w:spacing w:val="-10"/>
          <w:sz w:val="24"/>
          <w:szCs w:val="24"/>
        </w:rPr>
        <w:t xml:space="preserve"> </w:t>
      </w:r>
      <w:r w:rsidRPr="00950C1A">
        <w:rPr>
          <w:sz w:val="24"/>
          <w:szCs w:val="24"/>
        </w:rPr>
        <w:t>improve</w:t>
      </w:r>
      <w:r w:rsidRPr="00950C1A">
        <w:rPr>
          <w:spacing w:val="-8"/>
          <w:sz w:val="24"/>
          <w:szCs w:val="24"/>
        </w:rPr>
        <w:t xml:space="preserve"> </w:t>
      </w:r>
      <w:r w:rsidRPr="00950C1A">
        <w:rPr>
          <w:sz w:val="24"/>
          <w:szCs w:val="24"/>
        </w:rPr>
        <w:t xml:space="preserve">business profitability. The fund is expected to increase productivity, climate </w:t>
      </w:r>
      <w:r w:rsidR="00030647" w:rsidRPr="00950C1A">
        <w:rPr>
          <w:sz w:val="24"/>
          <w:szCs w:val="24"/>
        </w:rPr>
        <w:t>resilience</w:t>
      </w:r>
      <w:r w:rsidR="00F70D58">
        <w:rPr>
          <w:sz w:val="24"/>
          <w:szCs w:val="24"/>
        </w:rPr>
        <w:t xml:space="preserve">, inclusiveness (women and youth), supply chain linkage and </w:t>
      </w:r>
      <w:r w:rsidR="00030647" w:rsidRPr="00950C1A">
        <w:rPr>
          <w:sz w:val="24"/>
          <w:szCs w:val="24"/>
        </w:rPr>
        <w:t>profitability</w:t>
      </w:r>
      <w:r w:rsidRPr="00950C1A">
        <w:rPr>
          <w:sz w:val="24"/>
          <w:szCs w:val="24"/>
        </w:rPr>
        <w:t xml:space="preserve"> in the cashew value chain.</w:t>
      </w:r>
    </w:p>
    <w:p w14:paraId="73AA74DB" w14:textId="7F993AB4" w:rsidR="4112C327" w:rsidRPr="0036786E" w:rsidRDefault="4112C327" w:rsidP="00652F50">
      <w:pPr>
        <w:pStyle w:val="BodyText"/>
        <w:rPr>
          <w:sz w:val="24"/>
          <w:szCs w:val="24"/>
        </w:rPr>
      </w:pPr>
    </w:p>
    <w:p w14:paraId="1E6CDF2F" w14:textId="16B6B057" w:rsidR="002A5409" w:rsidRPr="0036786E" w:rsidRDefault="002A5409">
      <w:pPr>
        <w:pStyle w:val="Heading1"/>
        <w:jc w:val="both"/>
        <w:rPr>
          <w:sz w:val="24"/>
          <w:szCs w:val="24"/>
        </w:rPr>
      </w:pPr>
      <w:bookmarkStart w:id="9" w:name="_Toc136029607"/>
      <w:r w:rsidRPr="0036786E">
        <w:rPr>
          <w:sz w:val="24"/>
          <w:szCs w:val="24"/>
        </w:rPr>
        <w:lastRenderedPageBreak/>
        <w:t xml:space="preserve">Section </w:t>
      </w:r>
      <w:r w:rsidR="00C759A5">
        <w:rPr>
          <w:sz w:val="24"/>
          <w:szCs w:val="24"/>
        </w:rPr>
        <w:t>4</w:t>
      </w:r>
      <w:r w:rsidRPr="0036786E">
        <w:rPr>
          <w:sz w:val="24"/>
          <w:szCs w:val="24"/>
        </w:rPr>
        <w:t xml:space="preserve">: </w:t>
      </w:r>
      <w:r w:rsidR="00D927A0">
        <w:rPr>
          <w:sz w:val="24"/>
          <w:szCs w:val="24"/>
        </w:rPr>
        <w:t xml:space="preserve">Guidelines for </w:t>
      </w:r>
      <w:r w:rsidRPr="0036786E">
        <w:rPr>
          <w:sz w:val="24"/>
          <w:szCs w:val="24"/>
        </w:rPr>
        <w:t xml:space="preserve">Matching </w:t>
      </w:r>
      <w:r w:rsidR="001E78E1">
        <w:rPr>
          <w:sz w:val="24"/>
          <w:szCs w:val="24"/>
        </w:rPr>
        <w:t xml:space="preserve">Grant </w:t>
      </w:r>
      <w:r w:rsidRPr="0036786E">
        <w:rPr>
          <w:sz w:val="24"/>
          <w:szCs w:val="24"/>
        </w:rPr>
        <w:t>Fund</w:t>
      </w:r>
      <w:r w:rsidR="00EF0F88">
        <w:rPr>
          <w:sz w:val="24"/>
          <w:szCs w:val="24"/>
        </w:rPr>
        <w:t xml:space="preserve"> Applications</w:t>
      </w:r>
      <w:bookmarkEnd w:id="9"/>
      <w:r w:rsidRPr="0036786E">
        <w:rPr>
          <w:sz w:val="24"/>
          <w:szCs w:val="24"/>
        </w:rPr>
        <w:t xml:space="preserve"> </w:t>
      </w:r>
    </w:p>
    <w:p w14:paraId="628F29A2" w14:textId="09503F97" w:rsidR="004C6EBD" w:rsidRPr="0036786E" w:rsidRDefault="004C6EBD" w:rsidP="00B04FDF">
      <w:pPr>
        <w:pStyle w:val="Heading2"/>
      </w:pPr>
      <w:bookmarkStart w:id="10" w:name="_Toc136029608"/>
      <w:r w:rsidRPr="0036786E">
        <w:t xml:space="preserve">Objective </w:t>
      </w:r>
      <w:r w:rsidR="00DB0773" w:rsidRPr="0036786E">
        <w:t xml:space="preserve">of the </w:t>
      </w:r>
      <w:r w:rsidR="568F5C13">
        <w:t>M</w:t>
      </w:r>
      <w:r w:rsidR="57E5D517">
        <w:t xml:space="preserve">atching </w:t>
      </w:r>
      <w:r w:rsidR="568F5C13">
        <w:t>G</w:t>
      </w:r>
      <w:r w:rsidR="24E64772">
        <w:t xml:space="preserve">rant </w:t>
      </w:r>
      <w:r w:rsidR="568F5C13">
        <w:t>F</w:t>
      </w:r>
      <w:r w:rsidR="0EDC8988">
        <w:t>unds</w:t>
      </w:r>
      <w:bookmarkEnd w:id="10"/>
    </w:p>
    <w:p w14:paraId="05E4E149" w14:textId="6F1B7029" w:rsidR="002A5409" w:rsidRPr="0036786E" w:rsidRDefault="2A7E2841">
      <w:pPr>
        <w:pStyle w:val="BodyText"/>
        <w:rPr>
          <w:sz w:val="24"/>
          <w:szCs w:val="24"/>
        </w:rPr>
      </w:pPr>
      <w:r w:rsidRPr="0036786E">
        <w:rPr>
          <w:sz w:val="24"/>
          <w:szCs w:val="24"/>
        </w:rPr>
        <w:t xml:space="preserve">The overall objective of the Matching </w:t>
      </w:r>
      <w:r w:rsidR="765F6ADB" w:rsidRPr="0036786E">
        <w:rPr>
          <w:sz w:val="24"/>
          <w:szCs w:val="24"/>
        </w:rPr>
        <w:t xml:space="preserve">Grant </w:t>
      </w:r>
      <w:r w:rsidRPr="0036786E">
        <w:rPr>
          <w:sz w:val="24"/>
          <w:szCs w:val="24"/>
        </w:rPr>
        <w:t xml:space="preserve">Fund is to leverage contributions from partners </w:t>
      </w:r>
      <w:r w:rsidR="37A17555" w:rsidRPr="0036786E">
        <w:rPr>
          <w:sz w:val="24"/>
          <w:szCs w:val="24"/>
        </w:rPr>
        <w:t>for the implementati</w:t>
      </w:r>
      <w:r w:rsidR="0602D457" w:rsidRPr="0036786E">
        <w:rPr>
          <w:sz w:val="24"/>
          <w:szCs w:val="24"/>
        </w:rPr>
        <w:t xml:space="preserve">on </w:t>
      </w:r>
      <w:r w:rsidR="5EFDE7F3" w:rsidRPr="0036786E">
        <w:rPr>
          <w:sz w:val="24"/>
          <w:szCs w:val="24"/>
        </w:rPr>
        <w:t>of specifi</w:t>
      </w:r>
      <w:r w:rsidR="48D1EBB5" w:rsidRPr="0036786E">
        <w:rPr>
          <w:sz w:val="24"/>
          <w:szCs w:val="24"/>
        </w:rPr>
        <w:t>c</w:t>
      </w:r>
      <w:r w:rsidR="5EFDE7F3" w:rsidRPr="0036786E">
        <w:rPr>
          <w:sz w:val="24"/>
          <w:szCs w:val="24"/>
        </w:rPr>
        <w:t xml:space="preserve"> </w:t>
      </w:r>
      <w:r w:rsidR="484EF1A7" w:rsidRPr="0036786E">
        <w:rPr>
          <w:sz w:val="24"/>
          <w:szCs w:val="24"/>
        </w:rPr>
        <w:t>interven</w:t>
      </w:r>
      <w:r w:rsidR="4B287B05" w:rsidRPr="0036786E">
        <w:rPr>
          <w:sz w:val="24"/>
          <w:szCs w:val="24"/>
        </w:rPr>
        <w:t>tions</w:t>
      </w:r>
      <w:r w:rsidR="48D1EBB5" w:rsidRPr="0036786E">
        <w:rPr>
          <w:sz w:val="24"/>
          <w:szCs w:val="24"/>
        </w:rPr>
        <w:t xml:space="preserve"> towards the </w:t>
      </w:r>
      <w:r w:rsidR="66C0BA6F" w:rsidRPr="0036786E">
        <w:rPr>
          <w:sz w:val="24"/>
          <w:szCs w:val="24"/>
        </w:rPr>
        <w:t>development</w:t>
      </w:r>
      <w:r w:rsidR="18555B8F" w:rsidRPr="0036786E">
        <w:rPr>
          <w:sz w:val="24"/>
          <w:szCs w:val="24"/>
        </w:rPr>
        <w:t xml:space="preserve"> of t</w:t>
      </w:r>
      <w:r w:rsidR="249011A4" w:rsidRPr="0036786E">
        <w:rPr>
          <w:sz w:val="24"/>
          <w:szCs w:val="24"/>
        </w:rPr>
        <w:t xml:space="preserve">he </w:t>
      </w:r>
      <w:r w:rsidR="0B1869B5" w:rsidRPr="0036786E">
        <w:rPr>
          <w:sz w:val="24"/>
          <w:szCs w:val="24"/>
        </w:rPr>
        <w:t xml:space="preserve">cashew </w:t>
      </w:r>
      <w:r w:rsidR="299F5075" w:rsidRPr="0036786E">
        <w:rPr>
          <w:sz w:val="24"/>
          <w:szCs w:val="24"/>
        </w:rPr>
        <w:t xml:space="preserve">value chain </w:t>
      </w:r>
      <w:r w:rsidRPr="0036786E">
        <w:rPr>
          <w:sz w:val="24"/>
          <w:szCs w:val="24"/>
        </w:rPr>
        <w:t xml:space="preserve">and build ownership </w:t>
      </w:r>
      <w:r w:rsidR="00574074" w:rsidRPr="00574074">
        <w:rPr>
          <w:sz w:val="24"/>
          <w:szCs w:val="24"/>
        </w:rPr>
        <w:t>to</w:t>
      </w:r>
      <w:r w:rsidRPr="0036786E">
        <w:rPr>
          <w:sz w:val="24"/>
          <w:szCs w:val="24"/>
        </w:rPr>
        <w:t xml:space="preserve"> drive sustainable growth in the cashew sector, strengthen</w:t>
      </w:r>
      <w:r w:rsidR="77FFA588" w:rsidRPr="0036786E">
        <w:rPr>
          <w:sz w:val="24"/>
          <w:szCs w:val="24"/>
        </w:rPr>
        <w:t xml:space="preserve"> </w:t>
      </w:r>
      <w:r w:rsidRPr="0036786E">
        <w:rPr>
          <w:sz w:val="24"/>
          <w:szCs w:val="24"/>
        </w:rPr>
        <w:t>private sector development and improve the productivity</w:t>
      </w:r>
      <w:r w:rsidR="63EAA2DF" w:rsidRPr="4F9236A3">
        <w:rPr>
          <w:sz w:val="24"/>
          <w:szCs w:val="24"/>
        </w:rPr>
        <w:t>,</w:t>
      </w:r>
      <w:r w:rsidRPr="0036786E">
        <w:rPr>
          <w:sz w:val="24"/>
          <w:szCs w:val="24"/>
        </w:rPr>
        <w:t xml:space="preserve"> profitability of cashew value chain actors in</w:t>
      </w:r>
      <w:r w:rsidR="001347C5">
        <w:rPr>
          <w:sz w:val="24"/>
          <w:szCs w:val="24"/>
        </w:rPr>
        <w:t xml:space="preserve"> </w:t>
      </w:r>
      <w:r w:rsidR="0091205B">
        <w:rPr>
          <w:sz w:val="24"/>
          <w:szCs w:val="24"/>
        </w:rPr>
        <w:t>all</w:t>
      </w:r>
      <w:r w:rsidR="001347C5">
        <w:rPr>
          <w:sz w:val="24"/>
          <w:szCs w:val="24"/>
        </w:rPr>
        <w:t xml:space="preserve"> </w:t>
      </w:r>
      <w:r w:rsidR="55B1DD74" w:rsidRPr="0036786E">
        <w:rPr>
          <w:sz w:val="24"/>
          <w:szCs w:val="24"/>
        </w:rPr>
        <w:t>the</w:t>
      </w:r>
      <w:r w:rsidR="68B6D0A6" w:rsidRPr="0036786E">
        <w:rPr>
          <w:sz w:val="24"/>
          <w:szCs w:val="24"/>
        </w:rPr>
        <w:t xml:space="preserve"> </w:t>
      </w:r>
      <w:r w:rsidR="0091205B">
        <w:rPr>
          <w:sz w:val="24"/>
          <w:szCs w:val="24"/>
        </w:rPr>
        <w:t>79 ACP countries.</w:t>
      </w:r>
    </w:p>
    <w:p w14:paraId="48BAF3EA" w14:textId="1305034C" w:rsidR="1901ECDA" w:rsidRPr="0036786E" w:rsidRDefault="1901ECDA">
      <w:pPr>
        <w:pStyle w:val="BodyText"/>
        <w:rPr>
          <w:sz w:val="24"/>
          <w:szCs w:val="24"/>
        </w:rPr>
      </w:pPr>
    </w:p>
    <w:p w14:paraId="38A35B3A" w14:textId="51E32C7B" w:rsidR="002A5409" w:rsidRPr="0036786E" w:rsidRDefault="002A5409" w:rsidP="00B04FDF">
      <w:pPr>
        <w:pStyle w:val="Heading2"/>
      </w:pPr>
      <w:bookmarkStart w:id="11" w:name="_Toc136029609"/>
      <w:r w:rsidRPr="0036786E">
        <w:t xml:space="preserve">Who can apply </w:t>
      </w:r>
      <w:r w:rsidR="00782760">
        <w:t>for</w:t>
      </w:r>
      <w:r w:rsidRPr="0036786E">
        <w:t xml:space="preserve"> the Matching </w:t>
      </w:r>
      <w:r w:rsidR="003942B3">
        <w:t xml:space="preserve">Grant </w:t>
      </w:r>
      <w:r w:rsidRPr="0036786E">
        <w:t>Fund?</w:t>
      </w:r>
      <w:bookmarkEnd w:id="11"/>
    </w:p>
    <w:p w14:paraId="3297DD73" w14:textId="225D4FC5" w:rsidR="00A34AC7" w:rsidRPr="0036786E" w:rsidRDefault="00204F7E" w:rsidP="00204F7E">
      <w:pPr>
        <w:rPr>
          <w:rFonts w:ascii="Arial" w:hAnsi="Arial" w:cs="Arial"/>
          <w:sz w:val="24"/>
          <w:szCs w:val="24"/>
        </w:rPr>
      </w:pPr>
      <w:r w:rsidRPr="0036786E">
        <w:rPr>
          <w:rFonts w:ascii="Arial" w:hAnsi="Arial" w:cs="Arial"/>
          <w:sz w:val="24"/>
          <w:szCs w:val="24"/>
        </w:rPr>
        <w:t xml:space="preserve">Below </w:t>
      </w:r>
      <w:r w:rsidR="00A34AC7" w:rsidRPr="0036786E">
        <w:rPr>
          <w:rFonts w:ascii="Arial" w:hAnsi="Arial" w:cs="Arial"/>
          <w:sz w:val="24"/>
          <w:szCs w:val="24"/>
        </w:rPr>
        <w:t>m</w:t>
      </w:r>
      <w:r w:rsidR="00312E3D" w:rsidRPr="0036786E">
        <w:rPr>
          <w:rFonts w:ascii="Arial" w:hAnsi="Arial" w:cs="Arial"/>
          <w:sz w:val="24"/>
          <w:szCs w:val="24"/>
        </w:rPr>
        <w:t xml:space="preserve">ay apply for the Matching Grant Fund as part of a </w:t>
      </w:r>
      <w:r w:rsidR="00A34AC7" w:rsidRPr="00A34AC7">
        <w:rPr>
          <w:rFonts w:ascii="Arial" w:hAnsi="Arial" w:cs="Arial"/>
          <w:sz w:val="24"/>
          <w:szCs w:val="24"/>
        </w:rPr>
        <w:t>consortium.</w:t>
      </w:r>
    </w:p>
    <w:p w14:paraId="688CC2DF" w14:textId="0AAAC092" w:rsidR="004007B3" w:rsidRPr="004007B3" w:rsidRDefault="004007B3" w:rsidP="00E23770">
      <w:pPr>
        <w:pStyle w:val="ListParagraph"/>
        <w:numPr>
          <w:ilvl w:val="0"/>
          <w:numId w:val="5"/>
        </w:numPr>
        <w:rPr>
          <w:sz w:val="24"/>
          <w:szCs w:val="24"/>
        </w:rPr>
      </w:pPr>
      <w:r w:rsidRPr="004007B3">
        <w:rPr>
          <w:sz w:val="24"/>
          <w:szCs w:val="24"/>
        </w:rPr>
        <w:t xml:space="preserve">Processing companies </w:t>
      </w:r>
    </w:p>
    <w:p w14:paraId="7B1CD40D" w14:textId="177CC4BD" w:rsidR="004007B3" w:rsidRPr="004007B3" w:rsidRDefault="004007B3" w:rsidP="00E23770">
      <w:pPr>
        <w:pStyle w:val="ListParagraph"/>
        <w:numPr>
          <w:ilvl w:val="0"/>
          <w:numId w:val="5"/>
        </w:numPr>
        <w:rPr>
          <w:sz w:val="24"/>
          <w:szCs w:val="24"/>
        </w:rPr>
      </w:pPr>
      <w:r w:rsidRPr="004007B3">
        <w:rPr>
          <w:sz w:val="24"/>
          <w:szCs w:val="24"/>
        </w:rPr>
        <w:t>Agricultural producer organizations</w:t>
      </w:r>
      <w:r w:rsidR="01EE4275" w:rsidRPr="39F13855">
        <w:rPr>
          <w:sz w:val="24"/>
          <w:szCs w:val="24"/>
        </w:rPr>
        <w:t xml:space="preserve">/ </w:t>
      </w:r>
      <w:r w:rsidRPr="004007B3">
        <w:rPr>
          <w:sz w:val="24"/>
          <w:szCs w:val="24"/>
        </w:rPr>
        <w:t>registered or pre-cooperative structures/networks (GIC and GIC unions).</w:t>
      </w:r>
    </w:p>
    <w:p w14:paraId="5B92AD37" w14:textId="723A6B6B" w:rsidR="004007B3" w:rsidRPr="00125200" w:rsidRDefault="29A734C2" w:rsidP="32F82787">
      <w:pPr>
        <w:pStyle w:val="ListParagraph"/>
        <w:numPr>
          <w:ilvl w:val="0"/>
          <w:numId w:val="5"/>
        </w:numPr>
        <w:rPr>
          <w:sz w:val="24"/>
          <w:szCs w:val="24"/>
        </w:rPr>
      </w:pPr>
      <w:r w:rsidRPr="00125200">
        <w:rPr>
          <w:sz w:val="24"/>
          <w:szCs w:val="24"/>
        </w:rPr>
        <w:t xml:space="preserve">Private or public research organisations/Universities </w:t>
      </w:r>
    </w:p>
    <w:p w14:paraId="5DE4CF1C" w14:textId="2F5320A0" w:rsidR="004007B3" w:rsidRPr="0036786E" w:rsidRDefault="004007B3" w:rsidP="00E23770">
      <w:pPr>
        <w:pStyle w:val="ListParagraph"/>
        <w:numPr>
          <w:ilvl w:val="0"/>
          <w:numId w:val="5"/>
        </w:numPr>
        <w:rPr>
          <w:sz w:val="24"/>
          <w:szCs w:val="24"/>
        </w:rPr>
      </w:pPr>
      <w:r w:rsidRPr="004007B3">
        <w:rPr>
          <w:sz w:val="24"/>
          <w:szCs w:val="24"/>
        </w:rPr>
        <w:t>Off takers of cashew and its by-products</w:t>
      </w:r>
    </w:p>
    <w:p w14:paraId="11A5038E" w14:textId="206974F8" w:rsidR="004007B3" w:rsidRPr="0036786E" w:rsidRDefault="0E7E83B2" w:rsidP="00E23770">
      <w:pPr>
        <w:pStyle w:val="ListParagraph"/>
        <w:numPr>
          <w:ilvl w:val="0"/>
          <w:numId w:val="5"/>
        </w:numPr>
        <w:rPr>
          <w:sz w:val="24"/>
          <w:szCs w:val="24"/>
        </w:rPr>
      </w:pPr>
      <w:r w:rsidRPr="4F37F9FB">
        <w:rPr>
          <w:sz w:val="24"/>
          <w:szCs w:val="24"/>
        </w:rPr>
        <w:t>T</w:t>
      </w:r>
      <w:r w:rsidR="48DB227B" w:rsidRPr="4F37F9FB">
        <w:rPr>
          <w:sz w:val="24"/>
          <w:szCs w:val="24"/>
        </w:rPr>
        <w:t>rading</w:t>
      </w:r>
      <w:r w:rsidR="004007B3" w:rsidRPr="004007B3">
        <w:rPr>
          <w:sz w:val="24"/>
          <w:szCs w:val="24"/>
        </w:rPr>
        <w:t>/buying companies.</w:t>
      </w:r>
    </w:p>
    <w:p w14:paraId="6BEB876E" w14:textId="26316190" w:rsidR="004007B3" w:rsidRPr="0036786E" w:rsidRDefault="004007B3" w:rsidP="00E23770">
      <w:pPr>
        <w:pStyle w:val="ListParagraph"/>
        <w:numPr>
          <w:ilvl w:val="0"/>
          <w:numId w:val="5"/>
        </w:numPr>
        <w:rPr>
          <w:sz w:val="24"/>
          <w:szCs w:val="24"/>
        </w:rPr>
      </w:pPr>
      <w:r w:rsidRPr="004007B3">
        <w:rPr>
          <w:sz w:val="24"/>
          <w:szCs w:val="24"/>
        </w:rPr>
        <w:t xml:space="preserve">Private Sector </w:t>
      </w:r>
      <w:r w:rsidR="6B29DD63" w:rsidRPr="15CF2EE4">
        <w:rPr>
          <w:sz w:val="24"/>
          <w:szCs w:val="24"/>
        </w:rPr>
        <w:t>Foundation</w:t>
      </w:r>
      <w:r w:rsidR="7C018C3D" w:rsidRPr="15CF2EE4">
        <w:rPr>
          <w:sz w:val="24"/>
          <w:szCs w:val="24"/>
        </w:rPr>
        <w:t>s</w:t>
      </w:r>
      <w:r w:rsidRPr="004007B3">
        <w:rPr>
          <w:sz w:val="24"/>
          <w:szCs w:val="24"/>
        </w:rPr>
        <w:t xml:space="preserve"> </w:t>
      </w:r>
    </w:p>
    <w:p w14:paraId="3EDB223F" w14:textId="134E34F9" w:rsidR="257F756F" w:rsidRDefault="257F756F" w:rsidP="7367F06B">
      <w:pPr>
        <w:pStyle w:val="ListParagraph"/>
        <w:numPr>
          <w:ilvl w:val="0"/>
          <w:numId w:val="5"/>
        </w:numPr>
        <w:rPr>
          <w:sz w:val="24"/>
          <w:szCs w:val="24"/>
        </w:rPr>
      </w:pPr>
      <w:r w:rsidRPr="7367F06B">
        <w:rPr>
          <w:sz w:val="24"/>
          <w:szCs w:val="24"/>
        </w:rPr>
        <w:t>Financial institutions</w:t>
      </w:r>
    </w:p>
    <w:p w14:paraId="3E26AA0C" w14:textId="0473AE2C" w:rsidR="002A5409" w:rsidRPr="0036786E" w:rsidDel="00512494" w:rsidRDefault="002A5409" w:rsidP="0036786E">
      <w:pPr>
        <w:rPr>
          <w:sz w:val="24"/>
          <w:szCs w:val="24"/>
        </w:rPr>
      </w:pPr>
    </w:p>
    <w:p w14:paraId="7CA144D2" w14:textId="0FAD4636" w:rsidR="004946D4" w:rsidRDefault="004946D4" w:rsidP="004946D4">
      <w:pPr>
        <w:pStyle w:val="BodyText"/>
        <w:rPr>
          <w:sz w:val="24"/>
          <w:szCs w:val="24"/>
        </w:rPr>
      </w:pPr>
      <w:r w:rsidRPr="00E33BDB">
        <w:rPr>
          <w:sz w:val="24"/>
          <w:szCs w:val="24"/>
        </w:rPr>
        <w:t xml:space="preserve">Consortium partners can include private sector companies, public sector institutions, and financial institutions. However, </w:t>
      </w:r>
      <w:r w:rsidRPr="00125200">
        <w:rPr>
          <w:b/>
          <w:sz w:val="24"/>
          <w:szCs w:val="24"/>
        </w:rPr>
        <w:t>lead applicants must come from the private sector</w:t>
      </w:r>
      <w:r w:rsidR="7BCBFE1D" w:rsidRPr="00125200">
        <w:rPr>
          <w:b/>
          <w:sz w:val="24"/>
          <w:szCs w:val="24"/>
        </w:rPr>
        <w:t xml:space="preserve"> working on cashew</w:t>
      </w:r>
      <w:r w:rsidRPr="00125200">
        <w:rPr>
          <w:b/>
          <w:sz w:val="24"/>
          <w:szCs w:val="24"/>
        </w:rPr>
        <w:t>, being farmer groups, processors or off-takers.</w:t>
      </w:r>
      <w:r w:rsidRPr="00E33BDB">
        <w:rPr>
          <w:sz w:val="24"/>
          <w:szCs w:val="24"/>
        </w:rPr>
        <w:t xml:space="preserve"> In terms of the requirements for a consortium, all partners must be legally recognized and empowered to enter into binding agreements. For the initial application stage, a letter of intent (see Annex 2) from all consortium partners and the </w:t>
      </w:r>
      <w:r>
        <w:rPr>
          <w:sz w:val="24"/>
          <w:szCs w:val="24"/>
        </w:rPr>
        <w:t>concept note/short proposal</w:t>
      </w:r>
      <w:r w:rsidRPr="00E33BDB">
        <w:rPr>
          <w:sz w:val="24"/>
          <w:szCs w:val="24"/>
        </w:rPr>
        <w:t xml:space="preserve"> (see Annex 1) is sufficient. A signed Memorandum of Understanding (M</w:t>
      </w:r>
      <w:r>
        <w:rPr>
          <w:sz w:val="24"/>
          <w:szCs w:val="24"/>
        </w:rPr>
        <w:t>o</w:t>
      </w:r>
      <w:r w:rsidRPr="00E33BDB">
        <w:rPr>
          <w:sz w:val="24"/>
          <w:szCs w:val="24"/>
        </w:rPr>
        <w:t>U) that clarifies the roles, responsibilities and contributions of each partner must eventually also be provided before the Matching Grant Fund contract can be finalized. Where there are pre-existing business linkages between consortium partners prior to the Matching Grant Fund call for proposals, this should be indicated in the proposal as it may be beneficial to the application.</w:t>
      </w:r>
    </w:p>
    <w:p w14:paraId="53E54E0F" w14:textId="0767C100" w:rsidR="006C5AE0" w:rsidRPr="00A804A3" w:rsidRDefault="006C5AE0" w:rsidP="006C5AE0">
      <w:pPr>
        <w:pStyle w:val="BodyText"/>
        <w:rPr>
          <w:sz w:val="24"/>
          <w:szCs w:val="24"/>
        </w:rPr>
      </w:pPr>
      <w:r w:rsidRPr="00A804A3">
        <w:rPr>
          <w:sz w:val="24"/>
          <w:szCs w:val="24"/>
        </w:rPr>
        <w:t xml:space="preserve">All Matching Grant Fund </w:t>
      </w:r>
      <w:r>
        <w:rPr>
          <w:sz w:val="24"/>
          <w:szCs w:val="24"/>
        </w:rPr>
        <w:t xml:space="preserve">consortium </w:t>
      </w:r>
      <w:r w:rsidRPr="00A804A3">
        <w:rPr>
          <w:sz w:val="24"/>
          <w:szCs w:val="24"/>
        </w:rPr>
        <w:t xml:space="preserve">partners must make a specified contribution to the project, which can be provided in cash or in kind, or a combination of the two.  The lead applicant is expected to make the largest contribution. Applicants may also wish to enlist external service providers as part of the proposed project, for example in the provision of training, and coaching. However, it is important to note that these service providers are not consortium partners and </w:t>
      </w:r>
      <w:r w:rsidR="00814E8E">
        <w:rPr>
          <w:sz w:val="24"/>
          <w:szCs w:val="24"/>
        </w:rPr>
        <w:t>are not</w:t>
      </w:r>
      <w:r w:rsidRPr="00A804A3">
        <w:rPr>
          <w:sz w:val="24"/>
          <w:szCs w:val="24"/>
        </w:rPr>
        <w:t xml:space="preserve"> expected to make a specifi</w:t>
      </w:r>
      <w:r>
        <w:rPr>
          <w:sz w:val="24"/>
          <w:szCs w:val="24"/>
        </w:rPr>
        <w:t>c</w:t>
      </w:r>
      <w:r w:rsidRPr="00A804A3">
        <w:rPr>
          <w:sz w:val="24"/>
          <w:szCs w:val="24"/>
        </w:rPr>
        <w:t xml:space="preserve"> contribution to the </w:t>
      </w:r>
      <w:r w:rsidRPr="00A804A3">
        <w:rPr>
          <w:sz w:val="24"/>
          <w:szCs w:val="24"/>
        </w:rPr>
        <w:lastRenderedPageBreak/>
        <w:t>project.</w:t>
      </w:r>
    </w:p>
    <w:p w14:paraId="06732019" w14:textId="77777777" w:rsidR="004946D4" w:rsidRPr="00E33BDB" w:rsidRDefault="004946D4" w:rsidP="004946D4">
      <w:pPr>
        <w:pStyle w:val="BodyText"/>
        <w:rPr>
          <w:sz w:val="24"/>
          <w:szCs w:val="24"/>
        </w:rPr>
      </w:pPr>
    </w:p>
    <w:p w14:paraId="46E97DFE" w14:textId="084CC95E" w:rsidR="002A5409" w:rsidRPr="0036786E" w:rsidDel="00512494" w:rsidRDefault="1D7D5E5B" w:rsidP="0036786E">
      <w:pPr>
        <w:jc w:val="both"/>
        <w:rPr>
          <w:rFonts w:ascii="Arial" w:hAnsi="Arial" w:cs="Arial"/>
          <w:sz w:val="24"/>
          <w:szCs w:val="24"/>
        </w:rPr>
      </w:pPr>
      <w:r w:rsidRPr="0036786E">
        <w:rPr>
          <w:rFonts w:ascii="Arial" w:hAnsi="Arial" w:cs="Arial"/>
          <w:sz w:val="24"/>
          <w:szCs w:val="24"/>
        </w:rPr>
        <w:t>Eligible Countries for the Cashew Matching Fund Grant</w:t>
      </w:r>
      <w:r w:rsidR="00E03EBB">
        <w:rPr>
          <w:rFonts w:ascii="Arial" w:hAnsi="Arial" w:cs="Arial"/>
          <w:sz w:val="24"/>
          <w:szCs w:val="24"/>
        </w:rPr>
        <w:t xml:space="preserve"> include</w:t>
      </w:r>
      <w:r w:rsidRPr="0036786E">
        <w:rPr>
          <w:rFonts w:ascii="Arial" w:hAnsi="Arial" w:cs="Arial"/>
          <w:sz w:val="24"/>
          <w:szCs w:val="24"/>
        </w:rPr>
        <w:t>:</w:t>
      </w:r>
    </w:p>
    <w:p w14:paraId="1A25296D" w14:textId="14A25476" w:rsidR="74F5D46C" w:rsidRPr="0036786E" w:rsidRDefault="38D9914F" w:rsidP="00E23770">
      <w:pPr>
        <w:pStyle w:val="ListParagraph"/>
        <w:widowControl/>
        <w:numPr>
          <w:ilvl w:val="0"/>
          <w:numId w:val="3"/>
        </w:numPr>
        <w:tabs>
          <w:tab w:val="clear" w:pos="1111"/>
          <w:tab w:val="clear" w:pos="1112"/>
        </w:tabs>
        <w:spacing w:before="0" w:after="160" w:line="259" w:lineRule="auto"/>
        <w:rPr>
          <w:color w:val="000000" w:themeColor="text1"/>
          <w:sz w:val="24"/>
          <w:szCs w:val="24"/>
        </w:rPr>
      </w:pPr>
      <w:r w:rsidRPr="15CF2EE4">
        <w:rPr>
          <w:rStyle w:val="normaltextrun"/>
          <w:color w:val="000000" w:themeColor="text1"/>
          <w:sz w:val="24"/>
          <w:szCs w:val="24"/>
        </w:rPr>
        <w:t>All private sector actors working in cashew, as described above, from the</w:t>
      </w:r>
      <w:r w:rsidR="3E4EDF15" w:rsidRPr="15CF2EE4">
        <w:rPr>
          <w:rStyle w:val="normaltextrun"/>
          <w:b/>
          <w:bCs/>
          <w:color w:val="000000" w:themeColor="text1"/>
          <w:sz w:val="24"/>
          <w:szCs w:val="24"/>
        </w:rPr>
        <w:t xml:space="preserve"> 79 ACP (African, Caribbean and the Pacific)</w:t>
      </w:r>
      <w:r w:rsidR="238203C2" w:rsidRPr="15CF2EE4">
        <w:rPr>
          <w:rStyle w:val="normaltextrun"/>
          <w:color w:val="000000" w:themeColor="text1"/>
          <w:sz w:val="24"/>
          <w:szCs w:val="24"/>
        </w:rPr>
        <w:t xml:space="preserve"> </w:t>
      </w:r>
      <w:r w:rsidR="70FC4E8A" w:rsidRPr="15CF2EE4">
        <w:rPr>
          <w:rStyle w:val="normaltextrun"/>
          <w:b/>
          <w:bCs/>
          <w:color w:val="000000" w:themeColor="text1"/>
          <w:sz w:val="24"/>
          <w:szCs w:val="24"/>
        </w:rPr>
        <w:t>countries</w:t>
      </w:r>
      <w:r w:rsidR="70FC4E8A" w:rsidRPr="15CF2EE4">
        <w:rPr>
          <w:rStyle w:val="normaltextrun"/>
          <w:color w:val="000000" w:themeColor="text1"/>
          <w:sz w:val="24"/>
          <w:szCs w:val="24"/>
        </w:rPr>
        <w:t xml:space="preserve"> </w:t>
      </w:r>
      <w:r w:rsidR="238203C2" w:rsidRPr="15CF2EE4">
        <w:rPr>
          <w:rStyle w:val="normaltextrun"/>
          <w:color w:val="000000" w:themeColor="text1"/>
          <w:sz w:val="24"/>
          <w:szCs w:val="24"/>
        </w:rPr>
        <w:t xml:space="preserve">are </w:t>
      </w:r>
      <w:r w:rsidR="40F5296A" w:rsidRPr="15CF2EE4">
        <w:rPr>
          <w:rStyle w:val="normaltextrun"/>
          <w:color w:val="000000" w:themeColor="text1"/>
          <w:sz w:val="24"/>
          <w:szCs w:val="24"/>
        </w:rPr>
        <w:t>eligible.</w:t>
      </w:r>
    </w:p>
    <w:p w14:paraId="6A22976B" w14:textId="77777777" w:rsidR="003A3FD5" w:rsidRPr="0036786E" w:rsidRDefault="003A3FD5" w:rsidP="00652F50">
      <w:pPr>
        <w:pStyle w:val="BodyText"/>
        <w:rPr>
          <w:sz w:val="24"/>
          <w:szCs w:val="24"/>
        </w:rPr>
      </w:pPr>
    </w:p>
    <w:p w14:paraId="01899F16" w14:textId="77777777" w:rsidR="002A5409" w:rsidRPr="0036786E" w:rsidRDefault="002A5409">
      <w:pPr>
        <w:pStyle w:val="Quote"/>
        <w:rPr>
          <w:b/>
          <w:sz w:val="24"/>
          <w:szCs w:val="24"/>
        </w:rPr>
      </w:pPr>
      <w:r w:rsidRPr="0036786E">
        <w:rPr>
          <w:b/>
          <w:sz w:val="24"/>
          <w:szCs w:val="24"/>
        </w:rPr>
        <w:t>Consortium Partner vs Service Provider</w:t>
      </w:r>
    </w:p>
    <w:p w14:paraId="17A8AD7E" w14:textId="77777777" w:rsidR="002A5409" w:rsidRPr="0036786E" w:rsidRDefault="002A5409">
      <w:pPr>
        <w:pStyle w:val="Quote"/>
        <w:rPr>
          <w:i/>
          <w:sz w:val="24"/>
          <w:szCs w:val="24"/>
          <w:u w:val="single"/>
        </w:rPr>
      </w:pPr>
      <w:r w:rsidRPr="0036786E">
        <w:rPr>
          <w:i/>
          <w:sz w:val="24"/>
          <w:szCs w:val="24"/>
          <w:u w:val="single"/>
        </w:rPr>
        <w:t>What is a consortium partner?</w:t>
      </w:r>
    </w:p>
    <w:p w14:paraId="3D146B7A" w14:textId="14FE456C" w:rsidR="002A5409" w:rsidRPr="0036786E" w:rsidRDefault="002A5409">
      <w:pPr>
        <w:pStyle w:val="Quote"/>
        <w:rPr>
          <w:sz w:val="24"/>
          <w:szCs w:val="24"/>
        </w:rPr>
      </w:pPr>
      <w:r w:rsidRPr="0036786E">
        <w:rPr>
          <w:sz w:val="24"/>
          <w:szCs w:val="24"/>
        </w:rPr>
        <w:t xml:space="preserve">Consortium partners are contractual partners in a Matching </w:t>
      </w:r>
      <w:r w:rsidR="7D3536BB" w:rsidRPr="0036786E">
        <w:rPr>
          <w:sz w:val="24"/>
          <w:szCs w:val="24"/>
        </w:rPr>
        <w:t xml:space="preserve">Grant </w:t>
      </w:r>
      <w:r w:rsidRPr="0036786E">
        <w:rPr>
          <w:sz w:val="24"/>
          <w:szCs w:val="24"/>
        </w:rPr>
        <w:t>Fund project</w:t>
      </w:r>
      <w:r w:rsidR="00A0454F">
        <w:rPr>
          <w:sz w:val="24"/>
          <w:szCs w:val="24"/>
        </w:rPr>
        <w:t xml:space="preserve"> </w:t>
      </w:r>
      <w:r w:rsidR="00934FFC" w:rsidRPr="00934FFC">
        <w:rPr>
          <w:sz w:val="24"/>
          <w:szCs w:val="24"/>
        </w:rPr>
        <w:t xml:space="preserve">that have </w:t>
      </w:r>
      <w:proofErr w:type="gramStart"/>
      <w:r w:rsidR="00934FFC" w:rsidRPr="00934FFC">
        <w:rPr>
          <w:sz w:val="24"/>
          <w:szCs w:val="24"/>
        </w:rPr>
        <w:t>entered into</w:t>
      </w:r>
      <w:proofErr w:type="gramEnd"/>
      <w:r w:rsidR="00934FFC" w:rsidRPr="00934FFC">
        <w:rPr>
          <w:sz w:val="24"/>
          <w:szCs w:val="24"/>
        </w:rPr>
        <w:t xml:space="preserve"> an official understanding and intend to present a joint project</w:t>
      </w:r>
      <w:r w:rsidR="006628EF">
        <w:rPr>
          <w:sz w:val="24"/>
          <w:szCs w:val="24"/>
        </w:rPr>
        <w:t>. They</w:t>
      </w:r>
      <w:r w:rsidR="00A0454F">
        <w:rPr>
          <w:sz w:val="24"/>
          <w:szCs w:val="24"/>
        </w:rPr>
        <w:t xml:space="preserve"> </w:t>
      </w:r>
      <w:r w:rsidRPr="0036786E">
        <w:rPr>
          <w:sz w:val="24"/>
          <w:szCs w:val="24"/>
        </w:rPr>
        <w:t>make a specifi</w:t>
      </w:r>
      <w:r w:rsidR="00382528">
        <w:rPr>
          <w:sz w:val="24"/>
          <w:szCs w:val="24"/>
        </w:rPr>
        <w:t>c</w:t>
      </w:r>
      <w:r w:rsidRPr="0036786E">
        <w:rPr>
          <w:sz w:val="24"/>
          <w:szCs w:val="24"/>
        </w:rPr>
        <w:t xml:space="preserve"> contribution to the project, whether in cash or in kind.</w:t>
      </w:r>
    </w:p>
    <w:p w14:paraId="536C0F35" w14:textId="6E13630E" w:rsidR="002A5409" w:rsidRPr="0036786E" w:rsidRDefault="002A5409">
      <w:pPr>
        <w:pStyle w:val="Quote"/>
        <w:rPr>
          <w:sz w:val="24"/>
          <w:szCs w:val="24"/>
        </w:rPr>
      </w:pPr>
      <w:r w:rsidRPr="0036786E">
        <w:rPr>
          <w:sz w:val="24"/>
          <w:szCs w:val="24"/>
        </w:rPr>
        <w:t xml:space="preserve">Example: </w:t>
      </w:r>
      <w:r w:rsidR="00F45C5C">
        <w:rPr>
          <w:sz w:val="24"/>
          <w:szCs w:val="24"/>
        </w:rPr>
        <w:t>A c</w:t>
      </w:r>
      <w:r w:rsidR="008B2FC6" w:rsidRPr="008B2FC6">
        <w:rPr>
          <w:sz w:val="24"/>
          <w:szCs w:val="24"/>
        </w:rPr>
        <w:t xml:space="preserve">ashew processing company + </w:t>
      </w:r>
      <w:r w:rsidR="00F45C5C">
        <w:rPr>
          <w:sz w:val="24"/>
          <w:szCs w:val="24"/>
        </w:rPr>
        <w:t xml:space="preserve">2 </w:t>
      </w:r>
      <w:r w:rsidR="008B2FC6" w:rsidRPr="008B2FC6">
        <w:rPr>
          <w:sz w:val="24"/>
          <w:szCs w:val="24"/>
        </w:rPr>
        <w:t>Farmer Cooperatives and/or a buyer</w:t>
      </w:r>
    </w:p>
    <w:p w14:paraId="01A7B981" w14:textId="0B659400" w:rsidR="002A5409" w:rsidRPr="0036786E" w:rsidRDefault="002A5409">
      <w:pPr>
        <w:pStyle w:val="Quote"/>
        <w:rPr>
          <w:i/>
          <w:sz w:val="24"/>
          <w:szCs w:val="24"/>
          <w:u w:val="single"/>
        </w:rPr>
      </w:pPr>
      <w:r w:rsidRPr="0036786E">
        <w:rPr>
          <w:i/>
          <w:sz w:val="24"/>
          <w:szCs w:val="24"/>
          <w:u w:val="single"/>
        </w:rPr>
        <w:t>What is a service provider?</w:t>
      </w:r>
    </w:p>
    <w:p w14:paraId="1A843C71" w14:textId="128643AE" w:rsidR="002A5409" w:rsidRPr="0036786E" w:rsidRDefault="20A02A1E">
      <w:pPr>
        <w:pStyle w:val="Quote"/>
        <w:rPr>
          <w:sz w:val="24"/>
          <w:szCs w:val="24"/>
        </w:rPr>
      </w:pPr>
      <w:r w:rsidRPr="0036786E">
        <w:rPr>
          <w:sz w:val="24"/>
          <w:szCs w:val="24"/>
        </w:rPr>
        <w:t xml:space="preserve">A </w:t>
      </w:r>
      <w:r w:rsidR="00C96E35">
        <w:rPr>
          <w:sz w:val="24"/>
          <w:szCs w:val="24"/>
        </w:rPr>
        <w:t>s</w:t>
      </w:r>
      <w:r w:rsidR="002A5409" w:rsidRPr="0036786E">
        <w:rPr>
          <w:sz w:val="24"/>
          <w:szCs w:val="24"/>
        </w:rPr>
        <w:t xml:space="preserve">ervice provider delivers a </w:t>
      </w:r>
      <w:r w:rsidR="007C5E63">
        <w:rPr>
          <w:sz w:val="24"/>
          <w:szCs w:val="24"/>
        </w:rPr>
        <w:t xml:space="preserve">specific </w:t>
      </w:r>
      <w:r w:rsidR="002A5409" w:rsidRPr="0036786E">
        <w:rPr>
          <w:sz w:val="24"/>
          <w:szCs w:val="24"/>
        </w:rPr>
        <w:t>service against payment. They are not part of the formal consortium and are not expected to contribute in cash or in kind to the project.</w:t>
      </w:r>
    </w:p>
    <w:p w14:paraId="5E0F85D4" w14:textId="05197A7E" w:rsidR="002A5409" w:rsidRPr="0036786E" w:rsidRDefault="002A5409">
      <w:pPr>
        <w:pStyle w:val="Quote"/>
        <w:rPr>
          <w:sz w:val="24"/>
          <w:szCs w:val="24"/>
        </w:rPr>
      </w:pPr>
      <w:r w:rsidRPr="0036786E">
        <w:rPr>
          <w:sz w:val="24"/>
          <w:szCs w:val="24"/>
        </w:rPr>
        <w:t xml:space="preserve">Example: </w:t>
      </w:r>
      <w:r w:rsidR="5819AA4D" w:rsidRPr="0036786E">
        <w:rPr>
          <w:sz w:val="24"/>
          <w:szCs w:val="24"/>
        </w:rPr>
        <w:t>consulting</w:t>
      </w:r>
      <w:r w:rsidR="080150EA" w:rsidRPr="0036786E">
        <w:rPr>
          <w:sz w:val="24"/>
          <w:szCs w:val="24"/>
        </w:rPr>
        <w:t xml:space="preserve"> firm or national training agency</w:t>
      </w:r>
      <w:r w:rsidRPr="0036786E">
        <w:rPr>
          <w:sz w:val="24"/>
          <w:szCs w:val="24"/>
        </w:rPr>
        <w:t xml:space="preserve"> as a service provider</w:t>
      </w:r>
    </w:p>
    <w:p w14:paraId="7EB9CBFD" w14:textId="77777777" w:rsidR="0008289C" w:rsidRPr="0036786E" w:rsidRDefault="0008289C" w:rsidP="009E0272">
      <w:pPr>
        <w:pStyle w:val="Heading2"/>
      </w:pPr>
    </w:p>
    <w:p w14:paraId="142F8E64" w14:textId="2F87C6F2" w:rsidR="75F6631D" w:rsidRDefault="75F6631D" w:rsidP="4F37F9FB">
      <w:pPr>
        <w:rPr>
          <w:b/>
          <w:bCs/>
          <w:sz w:val="24"/>
          <w:szCs w:val="24"/>
        </w:rPr>
      </w:pPr>
      <w:r w:rsidRPr="4F37F9FB">
        <w:rPr>
          <w:b/>
          <w:bCs/>
          <w:sz w:val="24"/>
          <w:szCs w:val="24"/>
        </w:rPr>
        <w:t>Note: Women and youth led consortia are encouraged to apply</w:t>
      </w:r>
    </w:p>
    <w:p w14:paraId="0F45AD6D" w14:textId="621B4797" w:rsidR="4F37F9FB" w:rsidRDefault="4F37F9FB" w:rsidP="4F37F9FB"/>
    <w:p w14:paraId="0376F5D4" w14:textId="648A8A34" w:rsidR="4F37F9FB" w:rsidRDefault="4F37F9FB" w:rsidP="4F37F9FB">
      <w:pPr>
        <w:pStyle w:val="Heading2"/>
      </w:pPr>
    </w:p>
    <w:p w14:paraId="2788E00E" w14:textId="60141D6D" w:rsidR="002A5409" w:rsidRPr="0036786E" w:rsidRDefault="002A5409" w:rsidP="009E0272">
      <w:pPr>
        <w:pStyle w:val="Heading2"/>
      </w:pPr>
      <w:bookmarkStart w:id="12" w:name="_Toc136029610"/>
      <w:r w:rsidRPr="0036786E">
        <w:t>Project duration and size</w:t>
      </w:r>
      <w:bookmarkEnd w:id="12"/>
    </w:p>
    <w:p w14:paraId="49083973" w14:textId="5EADD0FC" w:rsidR="002A5409" w:rsidRPr="0036786E" w:rsidRDefault="2A7E2841" w:rsidP="00652F50">
      <w:pPr>
        <w:pStyle w:val="BodyText"/>
        <w:rPr>
          <w:sz w:val="24"/>
          <w:szCs w:val="24"/>
        </w:rPr>
      </w:pPr>
      <w:r w:rsidRPr="0036786E">
        <w:rPr>
          <w:sz w:val="24"/>
          <w:szCs w:val="24"/>
        </w:rPr>
        <w:t xml:space="preserve">Each Matching </w:t>
      </w:r>
      <w:r w:rsidR="3C892306" w:rsidRPr="0036786E">
        <w:rPr>
          <w:sz w:val="24"/>
          <w:szCs w:val="24"/>
        </w:rPr>
        <w:t xml:space="preserve">Grant </w:t>
      </w:r>
      <w:r w:rsidRPr="0036786E">
        <w:rPr>
          <w:sz w:val="24"/>
          <w:szCs w:val="24"/>
        </w:rPr>
        <w:t xml:space="preserve">Fund project will last approximately two years and must be concluded by December </w:t>
      </w:r>
      <w:r w:rsidR="343983CE" w:rsidRPr="0036786E">
        <w:rPr>
          <w:sz w:val="24"/>
          <w:szCs w:val="24"/>
        </w:rPr>
        <w:t>2025</w:t>
      </w:r>
      <w:r w:rsidR="4B20E01E" w:rsidRPr="0036786E">
        <w:rPr>
          <w:sz w:val="24"/>
          <w:szCs w:val="24"/>
        </w:rPr>
        <w:t>.</w:t>
      </w:r>
      <w:r w:rsidRPr="0036786E">
        <w:rPr>
          <w:sz w:val="24"/>
          <w:szCs w:val="24"/>
        </w:rPr>
        <w:t xml:space="preserve"> A final decision</w:t>
      </w:r>
      <w:r w:rsidRPr="0036786E">
        <w:rPr>
          <w:spacing w:val="-4"/>
          <w:sz w:val="24"/>
          <w:szCs w:val="24"/>
        </w:rPr>
        <w:t xml:space="preserve"> </w:t>
      </w:r>
      <w:r w:rsidRPr="0036786E">
        <w:rPr>
          <w:sz w:val="24"/>
          <w:szCs w:val="24"/>
        </w:rPr>
        <w:t>on</w:t>
      </w:r>
      <w:r w:rsidRPr="0036786E">
        <w:rPr>
          <w:spacing w:val="-7"/>
          <w:sz w:val="24"/>
          <w:szCs w:val="24"/>
        </w:rPr>
        <w:t xml:space="preserve"> </w:t>
      </w:r>
      <w:r w:rsidRPr="0036786E">
        <w:rPr>
          <w:sz w:val="24"/>
          <w:szCs w:val="24"/>
        </w:rPr>
        <w:t>the</w:t>
      </w:r>
      <w:r w:rsidR="006A3A9E">
        <w:rPr>
          <w:sz w:val="24"/>
          <w:szCs w:val="24"/>
        </w:rPr>
        <w:t xml:space="preserve"> duration</w:t>
      </w:r>
      <w:r w:rsidRPr="0036786E">
        <w:rPr>
          <w:spacing w:val="-2"/>
          <w:sz w:val="24"/>
          <w:szCs w:val="24"/>
        </w:rPr>
        <w:t xml:space="preserve"> </w:t>
      </w:r>
      <w:r w:rsidRPr="0036786E">
        <w:rPr>
          <w:sz w:val="24"/>
          <w:szCs w:val="24"/>
        </w:rPr>
        <w:t>of</w:t>
      </w:r>
      <w:r w:rsidRPr="0036786E">
        <w:rPr>
          <w:spacing w:val="-5"/>
          <w:sz w:val="24"/>
          <w:szCs w:val="24"/>
        </w:rPr>
        <w:t xml:space="preserve"> </w:t>
      </w:r>
      <w:r w:rsidRPr="0036786E">
        <w:rPr>
          <w:sz w:val="24"/>
          <w:szCs w:val="24"/>
        </w:rPr>
        <w:t>the</w:t>
      </w:r>
      <w:r w:rsidRPr="0036786E">
        <w:rPr>
          <w:spacing w:val="-7"/>
          <w:sz w:val="24"/>
          <w:szCs w:val="24"/>
        </w:rPr>
        <w:t xml:space="preserve"> </w:t>
      </w:r>
      <w:r w:rsidRPr="0036786E">
        <w:rPr>
          <w:sz w:val="24"/>
          <w:szCs w:val="24"/>
        </w:rPr>
        <w:t>project</w:t>
      </w:r>
      <w:r w:rsidRPr="0036786E">
        <w:rPr>
          <w:spacing w:val="-3"/>
          <w:sz w:val="24"/>
          <w:szCs w:val="24"/>
        </w:rPr>
        <w:t xml:space="preserve"> </w:t>
      </w:r>
      <w:r w:rsidRPr="0036786E">
        <w:rPr>
          <w:sz w:val="24"/>
          <w:szCs w:val="24"/>
        </w:rPr>
        <w:t>will</w:t>
      </w:r>
      <w:r w:rsidRPr="0036786E">
        <w:rPr>
          <w:spacing w:val="-5"/>
          <w:sz w:val="24"/>
          <w:szCs w:val="24"/>
        </w:rPr>
        <w:t xml:space="preserve"> </w:t>
      </w:r>
      <w:r w:rsidRPr="0036786E">
        <w:rPr>
          <w:sz w:val="24"/>
          <w:szCs w:val="24"/>
        </w:rPr>
        <w:t>be</w:t>
      </w:r>
      <w:r w:rsidRPr="0036786E">
        <w:rPr>
          <w:spacing w:val="-4"/>
          <w:sz w:val="24"/>
          <w:szCs w:val="24"/>
        </w:rPr>
        <w:t xml:space="preserve"> </w:t>
      </w:r>
      <w:r w:rsidRPr="0036786E">
        <w:rPr>
          <w:sz w:val="24"/>
          <w:szCs w:val="24"/>
        </w:rPr>
        <w:t>made</w:t>
      </w:r>
      <w:r w:rsidRPr="0036786E">
        <w:rPr>
          <w:spacing w:val="-3"/>
          <w:sz w:val="24"/>
          <w:szCs w:val="24"/>
        </w:rPr>
        <w:t xml:space="preserve"> </w:t>
      </w:r>
      <w:r w:rsidR="4B20E01E" w:rsidRPr="0036786E">
        <w:rPr>
          <w:sz w:val="24"/>
          <w:szCs w:val="24"/>
        </w:rPr>
        <w:t>between</w:t>
      </w:r>
      <w:r w:rsidRPr="0036786E">
        <w:rPr>
          <w:spacing w:val="-4"/>
          <w:sz w:val="24"/>
          <w:szCs w:val="24"/>
        </w:rPr>
        <w:t xml:space="preserve"> </w:t>
      </w:r>
      <w:r w:rsidRPr="0036786E">
        <w:rPr>
          <w:sz w:val="24"/>
          <w:szCs w:val="24"/>
        </w:rPr>
        <w:t>MOVE</w:t>
      </w:r>
      <w:r w:rsidR="0C7AE2E3" w:rsidRPr="0036786E">
        <w:rPr>
          <w:sz w:val="24"/>
          <w:szCs w:val="24"/>
        </w:rPr>
        <w:t xml:space="preserve"> ComCashew</w:t>
      </w:r>
      <w:r w:rsidRPr="0036786E">
        <w:rPr>
          <w:sz w:val="24"/>
          <w:szCs w:val="24"/>
        </w:rPr>
        <w:t xml:space="preserve"> and the Matching </w:t>
      </w:r>
      <w:r w:rsidR="73A9A210" w:rsidRPr="0036786E">
        <w:rPr>
          <w:sz w:val="24"/>
          <w:szCs w:val="24"/>
        </w:rPr>
        <w:t xml:space="preserve">Grant </w:t>
      </w:r>
      <w:r w:rsidRPr="0036786E">
        <w:rPr>
          <w:sz w:val="24"/>
          <w:szCs w:val="24"/>
        </w:rPr>
        <w:t>Fund partners</w:t>
      </w:r>
      <w:r w:rsidRPr="0036786E">
        <w:rPr>
          <w:spacing w:val="-4"/>
          <w:sz w:val="24"/>
          <w:szCs w:val="24"/>
        </w:rPr>
        <w:t xml:space="preserve"> </w:t>
      </w:r>
      <w:r w:rsidRPr="0036786E">
        <w:rPr>
          <w:sz w:val="24"/>
          <w:szCs w:val="24"/>
        </w:rPr>
        <w:t>during</w:t>
      </w:r>
      <w:r w:rsidRPr="0036786E">
        <w:rPr>
          <w:spacing w:val="-4"/>
          <w:sz w:val="24"/>
          <w:szCs w:val="24"/>
        </w:rPr>
        <w:t xml:space="preserve"> </w:t>
      </w:r>
      <w:r w:rsidRPr="0036786E">
        <w:rPr>
          <w:sz w:val="24"/>
          <w:szCs w:val="24"/>
        </w:rPr>
        <w:t>the</w:t>
      </w:r>
      <w:r w:rsidRPr="0036786E">
        <w:rPr>
          <w:spacing w:val="-6"/>
          <w:sz w:val="24"/>
          <w:szCs w:val="24"/>
        </w:rPr>
        <w:t xml:space="preserve"> </w:t>
      </w:r>
      <w:r w:rsidRPr="0036786E">
        <w:rPr>
          <w:sz w:val="24"/>
          <w:szCs w:val="24"/>
        </w:rPr>
        <w:t>proposal review</w:t>
      </w:r>
      <w:r w:rsidRPr="0036786E">
        <w:rPr>
          <w:spacing w:val="-4"/>
          <w:sz w:val="24"/>
          <w:szCs w:val="24"/>
        </w:rPr>
        <w:t xml:space="preserve"> </w:t>
      </w:r>
      <w:r w:rsidRPr="0036786E">
        <w:rPr>
          <w:sz w:val="24"/>
          <w:szCs w:val="24"/>
        </w:rPr>
        <w:t>stage.</w:t>
      </w:r>
    </w:p>
    <w:p w14:paraId="5B90CBBD" w14:textId="3C5E2854" w:rsidR="002A5409" w:rsidRPr="0036786E" w:rsidRDefault="60421505">
      <w:pPr>
        <w:pStyle w:val="BodyText"/>
        <w:rPr>
          <w:sz w:val="24"/>
          <w:szCs w:val="24"/>
        </w:rPr>
      </w:pPr>
      <w:r w:rsidRPr="0036786E">
        <w:rPr>
          <w:sz w:val="24"/>
          <w:szCs w:val="24"/>
        </w:rPr>
        <w:t>MOVE</w:t>
      </w:r>
      <w:r w:rsidR="3FAE0252" w:rsidRPr="0036786E">
        <w:rPr>
          <w:sz w:val="24"/>
          <w:szCs w:val="24"/>
        </w:rPr>
        <w:t xml:space="preserve"> ComCashew</w:t>
      </w:r>
      <w:r w:rsidR="2A7E2841" w:rsidRPr="0036786E">
        <w:rPr>
          <w:sz w:val="24"/>
          <w:szCs w:val="24"/>
        </w:rPr>
        <w:t xml:space="preserve"> financial contribution for each Matching </w:t>
      </w:r>
      <w:r w:rsidR="4318BE7C" w:rsidRPr="0036786E">
        <w:rPr>
          <w:sz w:val="24"/>
          <w:szCs w:val="24"/>
        </w:rPr>
        <w:t xml:space="preserve">Grant </w:t>
      </w:r>
      <w:r w:rsidR="2A7E2841" w:rsidRPr="0036786E">
        <w:rPr>
          <w:sz w:val="24"/>
          <w:szCs w:val="24"/>
        </w:rPr>
        <w:t xml:space="preserve">Fund project will be up to € </w:t>
      </w:r>
      <w:r w:rsidR="30AEF92B" w:rsidRPr="0036786E">
        <w:rPr>
          <w:sz w:val="24"/>
          <w:szCs w:val="24"/>
        </w:rPr>
        <w:t>12</w:t>
      </w:r>
      <w:r w:rsidR="00B04FDF">
        <w:rPr>
          <w:sz w:val="24"/>
          <w:szCs w:val="24"/>
        </w:rPr>
        <w:t>5</w:t>
      </w:r>
      <w:r w:rsidR="001347C5">
        <w:rPr>
          <w:sz w:val="24"/>
          <w:szCs w:val="24"/>
        </w:rPr>
        <w:t>,</w:t>
      </w:r>
      <w:r w:rsidR="30AEF92B" w:rsidRPr="0036786E">
        <w:rPr>
          <w:sz w:val="24"/>
          <w:szCs w:val="24"/>
        </w:rPr>
        <w:t>000</w:t>
      </w:r>
      <w:r w:rsidR="4B20E01E" w:rsidRPr="0036786E">
        <w:rPr>
          <w:sz w:val="24"/>
          <w:szCs w:val="24"/>
        </w:rPr>
        <w:t xml:space="preserve"> </w:t>
      </w:r>
      <w:r w:rsidR="2A7E2841" w:rsidRPr="0036786E">
        <w:rPr>
          <w:sz w:val="24"/>
          <w:szCs w:val="24"/>
        </w:rPr>
        <w:t>for the entire duration of the project</w:t>
      </w:r>
      <w:r w:rsidR="37C2E658" w:rsidRPr="0036786E">
        <w:rPr>
          <w:sz w:val="24"/>
          <w:szCs w:val="24"/>
        </w:rPr>
        <w:t xml:space="preserve"> if one project is proposed with beneficiaries</w:t>
      </w:r>
      <w:r w:rsidR="7CBF7CA5" w:rsidRPr="0036786E">
        <w:rPr>
          <w:sz w:val="24"/>
          <w:szCs w:val="24"/>
        </w:rPr>
        <w:t xml:space="preserve"> i</w:t>
      </w:r>
      <w:r w:rsidR="2D83483F" w:rsidRPr="0036786E">
        <w:rPr>
          <w:sz w:val="24"/>
          <w:szCs w:val="24"/>
        </w:rPr>
        <w:t xml:space="preserve">n one country. </w:t>
      </w:r>
      <w:r w:rsidR="7205DE17" w:rsidRPr="15CF2EE4">
        <w:rPr>
          <w:sz w:val="24"/>
          <w:szCs w:val="24"/>
        </w:rPr>
        <w:t>For</w:t>
      </w:r>
      <w:r w:rsidR="7205DE17" w:rsidRPr="15CF2EE4">
        <w:rPr>
          <w:b/>
          <w:bCs/>
          <w:sz w:val="24"/>
          <w:szCs w:val="24"/>
        </w:rPr>
        <w:t xml:space="preserve"> strategic alliances</w:t>
      </w:r>
      <w:r w:rsidR="7205DE17" w:rsidRPr="15CF2EE4">
        <w:rPr>
          <w:sz w:val="24"/>
          <w:szCs w:val="24"/>
        </w:rPr>
        <w:t xml:space="preserve"> (w</w:t>
      </w:r>
      <w:r w:rsidR="7D286F88" w:rsidRPr="15CF2EE4">
        <w:rPr>
          <w:sz w:val="24"/>
          <w:szCs w:val="24"/>
        </w:rPr>
        <w:t>here</w:t>
      </w:r>
      <w:r w:rsidR="2D83483F" w:rsidRPr="0036786E">
        <w:rPr>
          <w:sz w:val="24"/>
          <w:szCs w:val="24"/>
        </w:rPr>
        <w:t xml:space="preserve"> beneficiaries are in multiple countries</w:t>
      </w:r>
      <w:r w:rsidR="7AAAA525" w:rsidRPr="15CF2EE4">
        <w:rPr>
          <w:sz w:val="24"/>
          <w:szCs w:val="24"/>
        </w:rPr>
        <w:t xml:space="preserve"> or several </w:t>
      </w:r>
      <w:r w:rsidR="1E846132" w:rsidRPr="15CF2EE4">
        <w:rPr>
          <w:sz w:val="24"/>
          <w:szCs w:val="24"/>
        </w:rPr>
        <w:t>consortia</w:t>
      </w:r>
      <w:r w:rsidR="7AAAA525" w:rsidRPr="15CF2EE4">
        <w:rPr>
          <w:sz w:val="24"/>
          <w:szCs w:val="24"/>
        </w:rPr>
        <w:t xml:space="preserve"> apply jointly),</w:t>
      </w:r>
      <w:r w:rsidR="2D83483F" w:rsidRPr="0036786E">
        <w:rPr>
          <w:sz w:val="24"/>
          <w:szCs w:val="24"/>
        </w:rPr>
        <w:t xml:space="preserve"> the contribution of GIZ</w:t>
      </w:r>
      <w:r w:rsidR="517EF8DB" w:rsidRPr="15CF2EE4">
        <w:rPr>
          <w:sz w:val="24"/>
          <w:szCs w:val="24"/>
        </w:rPr>
        <w:t xml:space="preserve"> may go up accordingly</w:t>
      </w:r>
      <w:r w:rsidR="7D286F88" w:rsidRPr="15CF2EE4">
        <w:rPr>
          <w:sz w:val="24"/>
          <w:szCs w:val="24"/>
        </w:rPr>
        <w:t xml:space="preserve">. </w:t>
      </w:r>
      <w:r w:rsidR="019831E1" w:rsidRPr="15CF2EE4">
        <w:rPr>
          <w:sz w:val="24"/>
          <w:szCs w:val="24"/>
        </w:rPr>
        <w:t>For strategic alliances, please note, only one lead applicant must be involved.</w:t>
      </w:r>
      <w:r w:rsidR="2D83483F" w:rsidRPr="0036786E">
        <w:rPr>
          <w:sz w:val="24"/>
          <w:szCs w:val="24"/>
        </w:rPr>
        <w:t xml:space="preserve"> For all Matching </w:t>
      </w:r>
      <w:r w:rsidR="3A43A171" w:rsidRPr="0036786E">
        <w:rPr>
          <w:sz w:val="24"/>
          <w:szCs w:val="24"/>
        </w:rPr>
        <w:t xml:space="preserve">Grant Projects, the contribution of GIZ would be a maximum of 40% of the total budget. </w:t>
      </w:r>
      <w:r w:rsidR="2A7E2841" w:rsidRPr="0036786E">
        <w:rPr>
          <w:sz w:val="24"/>
          <w:szCs w:val="24"/>
        </w:rPr>
        <w:t>For illustration purposes, the table below lists some project sizes and what financial contributions would be expected from MOVE-</w:t>
      </w:r>
      <w:r w:rsidR="41B2D45B" w:rsidRPr="0036786E">
        <w:rPr>
          <w:sz w:val="24"/>
          <w:szCs w:val="24"/>
        </w:rPr>
        <w:t>ComCashew</w:t>
      </w:r>
      <w:r w:rsidR="2A7E2841" w:rsidRPr="0036786E">
        <w:rPr>
          <w:sz w:val="24"/>
          <w:szCs w:val="24"/>
        </w:rPr>
        <w:t xml:space="preserve"> and the </w:t>
      </w:r>
      <w:r w:rsidR="2A7E2841" w:rsidRPr="0036786E">
        <w:rPr>
          <w:sz w:val="24"/>
          <w:szCs w:val="24"/>
        </w:rPr>
        <w:lastRenderedPageBreak/>
        <w:t>partner(s).</w:t>
      </w:r>
    </w:p>
    <w:p w14:paraId="6211F8F0" w14:textId="64E11FFC" w:rsidR="15CF2EE4" w:rsidRDefault="15CF2EE4" w:rsidP="15CF2EE4">
      <w:pPr>
        <w:pStyle w:val="BodyText"/>
        <w:rPr>
          <w:sz w:val="24"/>
          <w:szCs w:val="24"/>
        </w:rPr>
      </w:pPr>
    </w:p>
    <w:p w14:paraId="5CE4FF21" w14:textId="5B3F1A6A" w:rsidR="002A5409" w:rsidRPr="0036786E" w:rsidRDefault="002A5409">
      <w:pPr>
        <w:pStyle w:val="Subtitle"/>
        <w:keepNext/>
        <w:jc w:val="both"/>
        <w:rPr>
          <w:sz w:val="24"/>
          <w:szCs w:val="24"/>
        </w:rPr>
      </w:pPr>
      <w:r w:rsidRPr="0036786E">
        <w:rPr>
          <w:sz w:val="24"/>
          <w:szCs w:val="24"/>
        </w:rPr>
        <w:t>Table 2: Hypothetical project sizes and breakdown of contributions</w:t>
      </w:r>
    </w:p>
    <w:tbl>
      <w:tblPr>
        <w:tblStyle w:val="TableGrid0"/>
        <w:tblW w:w="10080" w:type="dxa"/>
        <w:tblLook w:val="04A0" w:firstRow="1" w:lastRow="0" w:firstColumn="1" w:lastColumn="0" w:noHBand="0" w:noVBand="1"/>
      </w:tblPr>
      <w:tblGrid>
        <w:gridCol w:w="1921"/>
        <w:gridCol w:w="2610"/>
        <w:gridCol w:w="2849"/>
        <w:gridCol w:w="2700"/>
      </w:tblGrid>
      <w:tr w:rsidR="002A5409" w:rsidRPr="00022633" w14:paraId="23E47412" w14:textId="77777777" w:rsidTr="00A0358C">
        <w:tc>
          <w:tcPr>
            <w:tcW w:w="1921" w:type="dxa"/>
          </w:tcPr>
          <w:p w14:paraId="581C7D4A" w14:textId="435AF1BE" w:rsidR="002A5409" w:rsidRPr="0036786E" w:rsidRDefault="002A5409">
            <w:pPr>
              <w:pStyle w:val="BodyText"/>
              <w:keepNext/>
              <w:spacing w:before="40" w:after="40"/>
              <w:rPr>
                <w:sz w:val="24"/>
                <w:szCs w:val="24"/>
              </w:rPr>
            </w:pPr>
            <w:r w:rsidRPr="0036786E">
              <w:rPr>
                <w:sz w:val="24"/>
                <w:szCs w:val="24"/>
              </w:rPr>
              <w:t>Project</w:t>
            </w:r>
            <w:r w:rsidR="00B644A7">
              <w:rPr>
                <w:sz w:val="24"/>
                <w:szCs w:val="24"/>
              </w:rPr>
              <w:t xml:space="preserve"> </w:t>
            </w:r>
            <w:r w:rsidRPr="0036786E">
              <w:rPr>
                <w:sz w:val="24"/>
                <w:szCs w:val="24"/>
              </w:rPr>
              <w:t>value (€)</w:t>
            </w:r>
          </w:p>
        </w:tc>
        <w:tc>
          <w:tcPr>
            <w:tcW w:w="2610" w:type="dxa"/>
          </w:tcPr>
          <w:p w14:paraId="57FF53BA" w14:textId="77777777" w:rsidR="002A5409" w:rsidRPr="0036786E" w:rsidRDefault="002A5409">
            <w:pPr>
              <w:pStyle w:val="BodyText"/>
              <w:keepNext/>
              <w:spacing w:before="40" w:after="40"/>
              <w:rPr>
                <w:sz w:val="24"/>
                <w:szCs w:val="24"/>
              </w:rPr>
            </w:pPr>
            <w:r w:rsidRPr="0036786E">
              <w:rPr>
                <w:sz w:val="24"/>
                <w:szCs w:val="24"/>
              </w:rPr>
              <w:t>MOVE contribution (%)</w:t>
            </w:r>
          </w:p>
        </w:tc>
        <w:tc>
          <w:tcPr>
            <w:tcW w:w="2849" w:type="dxa"/>
          </w:tcPr>
          <w:p w14:paraId="793BEA39" w14:textId="77777777" w:rsidR="002A5409" w:rsidRPr="0036786E" w:rsidRDefault="002A5409">
            <w:pPr>
              <w:pStyle w:val="BodyText"/>
              <w:keepNext/>
              <w:spacing w:before="40" w:after="40"/>
              <w:rPr>
                <w:sz w:val="24"/>
                <w:szCs w:val="24"/>
              </w:rPr>
            </w:pPr>
            <w:r w:rsidRPr="0036786E">
              <w:rPr>
                <w:sz w:val="24"/>
                <w:szCs w:val="24"/>
              </w:rPr>
              <w:t>MOVE contribution (€)</w:t>
            </w:r>
          </w:p>
        </w:tc>
        <w:tc>
          <w:tcPr>
            <w:tcW w:w="2700" w:type="dxa"/>
          </w:tcPr>
          <w:p w14:paraId="0A957CE1" w14:textId="77777777" w:rsidR="002A5409" w:rsidRPr="0036786E" w:rsidRDefault="002A5409">
            <w:pPr>
              <w:pStyle w:val="BodyText"/>
              <w:keepNext/>
              <w:spacing w:before="40" w:after="40"/>
              <w:rPr>
                <w:sz w:val="24"/>
                <w:szCs w:val="24"/>
              </w:rPr>
            </w:pPr>
            <w:r w:rsidRPr="0036786E">
              <w:rPr>
                <w:sz w:val="24"/>
                <w:szCs w:val="24"/>
              </w:rPr>
              <w:t>Contribution from partner(s) (€)</w:t>
            </w:r>
          </w:p>
        </w:tc>
      </w:tr>
      <w:tr w:rsidR="005667B1" w:rsidRPr="00022633" w14:paraId="0B1A2CB2" w14:textId="77777777" w:rsidTr="00A0358C">
        <w:tc>
          <w:tcPr>
            <w:tcW w:w="1921" w:type="dxa"/>
          </w:tcPr>
          <w:p w14:paraId="7C2B220B" w14:textId="77777777" w:rsidR="00BB09A9" w:rsidRDefault="00BB09A9" w:rsidP="005667B1">
            <w:pPr>
              <w:pStyle w:val="BodyText"/>
              <w:keepNext/>
              <w:spacing w:before="40" w:after="40"/>
              <w:rPr>
                <w:sz w:val="24"/>
                <w:szCs w:val="24"/>
              </w:rPr>
            </w:pPr>
          </w:p>
          <w:p w14:paraId="2BC39E23" w14:textId="26744046" w:rsidR="005667B1" w:rsidRPr="005667B1" w:rsidRDefault="005667B1" w:rsidP="15CF2EE4">
            <w:pPr>
              <w:pStyle w:val="BodyText"/>
              <w:keepNext/>
              <w:spacing w:before="40" w:after="40"/>
              <w:rPr>
                <w:sz w:val="24"/>
                <w:szCs w:val="24"/>
              </w:rPr>
            </w:pPr>
            <w:r w:rsidRPr="00950C1A">
              <w:rPr>
                <w:sz w:val="24"/>
                <w:szCs w:val="24"/>
              </w:rPr>
              <w:t>250,000</w:t>
            </w:r>
            <w:r w:rsidR="5249F8E7" w:rsidRPr="15CF2EE4">
              <w:rPr>
                <w:sz w:val="24"/>
                <w:szCs w:val="24"/>
              </w:rPr>
              <w:t xml:space="preserve"> </w:t>
            </w:r>
          </w:p>
          <w:p w14:paraId="43EC73EA" w14:textId="2F6C4BC0" w:rsidR="005667B1" w:rsidRPr="005667B1" w:rsidRDefault="5249F8E7" w:rsidP="15CF2EE4">
            <w:pPr>
              <w:pStyle w:val="BodyText"/>
              <w:keepNext/>
              <w:spacing w:before="40" w:after="40"/>
              <w:jc w:val="left"/>
              <w:rPr>
                <w:sz w:val="24"/>
                <w:szCs w:val="24"/>
              </w:rPr>
            </w:pPr>
            <w:r w:rsidRPr="15CF2EE4">
              <w:rPr>
                <w:sz w:val="24"/>
                <w:szCs w:val="24"/>
              </w:rPr>
              <w:t>for one consortium</w:t>
            </w:r>
          </w:p>
        </w:tc>
        <w:tc>
          <w:tcPr>
            <w:tcW w:w="2610" w:type="dxa"/>
          </w:tcPr>
          <w:p w14:paraId="32D1828E" w14:textId="77777777" w:rsidR="005667B1" w:rsidRDefault="005667B1" w:rsidP="005667B1">
            <w:pPr>
              <w:pStyle w:val="BodyText"/>
              <w:keepNext/>
              <w:spacing w:before="40" w:after="40"/>
              <w:rPr>
                <w:sz w:val="24"/>
                <w:szCs w:val="24"/>
              </w:rPr>
            </w:pPr>
          </w:p>
          <w:p w14:paraId="6127C387" w14:textId="2A8A49AB" w:rsidR="005667B1" w:rsidRPr="005667B1" w:rsidRDefault="005667B1" w:rsidP="005667B1">
            <w:pPr>
              <w:pStyle w:val="BodyText"/>
              <w:keepNext/>
              <w:spacing w:before="40" w:after="40"/>
              <w:rPr>
                <w:sz w:val="24"/>
                <w:szCs w:val="24"/>
              </w:rPr>
            </w:pPr>
            <w:r w:rsidRPr="00950C1A">
              <w:rPr>
                <w:sz w:val="24"/>
                <w:szCs w:val="24"/>
              </w:rPr>
              <w:t>40%</w:t>
            </w:r>
          </w:p>
        </w:tc>
        <w:tc>
          <w:tcPr>
            <w:tcW w:w="2849" w:type="dxa"/>
          </w:tcPr>
          <w:p w14:paraId="1638F4EC" w14:textId="77777777" w:rsidR="005667B1" w:rsidRDefault="005667B1" w:rsidP="005667B1">
            <w:pPr>
              <w:pStyle w:val="BodyText"/>
              <w:keepNext/>
              <w:spacing w:before="40" w:after="40"/>
              <w:rPr>
                <w:sz w:val="24"/>
                <w:szCs w:val="24"/>
              </w:rPr>
            </w:pPr>
          </w:p>
          <w:p w14:paraId="4D8504FC" w14:textId="2218C65F" w:rsidR="005667B1" w:rsidRPr="005667B1" w:rsidRDefault="005667B1" w:rsidP="005667B1">
            <w:pPr>
              <w:pStyle w:val="BodyText"/>
              <w:keepNext/>
              <w:spacing w:before="40" w:after="40"/>
              <w:rPr>
                <w:sz w:val="24"/>
                <w:szCs w:val="24"/>
              </w:rPr>
            </w:pPr>
            <w:r w:rsidRPr="00950C1A">
              <w:rPr>
                <w:sz w:val="24"/>
                <w:szCs w:val="24"/>
              </w:rPr>
              <w:t>100,000</w:t>
            </w:r>
          </w:p>
        </w:tc>
        <w:tc>
          <w:tcPr>
            <w:tcW w:w="2700" w:type="dxa"/>
          </w:tcPr>
          <w:p w14:paraId="02775A2D" w14:textId="77237A63" w:rsidR="005667B1" w:rsidRPr="005667B1" w:rsidRDefault="005667B1" w:rsidP="15CF2EE4">
            <w:pPr>
              <w:pStyle w:val="BodyText"/>
              <w:keepNext/>
              <w:spacing w:before="40" w:after="40"/>
              <w:rPr>
                <w:sz w:val="24"/>
                <w:szCs w:val="24"/>
              </w:rPr>
            </w:pPr>
          </w:p>
          <w:p w14:paraId="031D0374" w14:textId="70BD14C9" w:rsidR="005667B1" w:rsidRPr="005667B1" w:rsidRDefault="005667B1" w:rsidP="005667B1">
            <w:pPr>
              <w:pStyle w:val="BodyText"/>
              <w:keepNext/>
              <w:spacing w:before="40" w:after="40"/>
              <w:rPr>
                <w:sz w:val="24"/>
                <w:szCs w:val="24"/>
              </w:rPr>
            </w:pPr>
            <w:r w:rsidRPr="00950C1A">
              <w:rPr>
                <w:sz w:val="24"/>
                <w:szCs w:val="24"/>
              </w:rPr>
              <w:t>150,</w:t>
            </w:r>
            <w:r w:rsidR="39D4F388" w:rsidRPr="15CF2EE4">
              <w:rPr>
                <w:sz w:val="24"/>
                <w:szCs w:val="24"/>
              </w:rPr>
              <w:t xml:space="preserve"> </w:t>
            </w:r>
            <w:r w:rsidRPr="00950C1A">
              <w:rPr>
                <w:sz w:val="24"/>
                <w:szCs w:val="24"/>
              </w:rPr>
              <w:t>000</w:t>
            </w:r>
          </w:p>
        </w:tc>
      </w:tr>
      <w:tr w:rsidR="15CF2EE4" w14:paraId="37E6046F" w14:textId="77777777" w:rsidTr="15CF2EE4">
        <w:trPr>
          <w:trHeight w:val="300"/>
        </w:trPr>
        <w:tc>
          <w:tcPr>
            <w:tcW w:w="1921" w:type="dxa"/>
          </w:tcPr>
          <w:p w14:paraId="639836A3" w14:textId="1A125B26" w:rsidR="15CF2EE4" w:rsidRDefault="15CF2EE4" w:rsidP="15CF2EE4">
            <w:pPr>
              <w:pStyle w:val="BodyText"/>
              <w:spacing w:before="40" w:after="40"/>
              <w:rPr>
                <w:sz w:val="24"/>
                <w:szCs w:val="24"/>
              </w:rPr>
            </w:pPr>
            <w:r w:rsidRPr="15CF2EE4">
              <w:rPr>
                <w:sz w:val="24"/>
                <w:szCs w:val="24"/>
              </w:rPr>
              <w:t xml:space="preserve">350,000 </w:t>
            </w:r>
          </w:p>
          <w:p w14:paraId="28396CAB" w14:textId="28CB2181" w:rsidR="0F2D08CC" w:rsidRDefault="0F2D08CC" w:rsidP="15CF2EE4">
            <w:pPr>
              <w:pStyle w:val="BodyText"/>
              <w:spacing w:before="40" w:after="40"/>
              <w:rPr>
                <w:sz w:val="24"/>
                <w:szCs w:val="24"/>
              </w:rPr>
            </w:pPr>
            <w:r w:rsidRPr="15CF2EE4">
              <w:rPr>
                <w:sz w:val="24"/>
                <w:szCs w:val="24"/>
              </w:rPr>
              <w:t>F</w:t>
            </w:r>
            <w:r w:rsidR="15CF2EE4" w:rsidRPr="15CF2EE4">
              <w:rPr>
                <w:sz w:val="24"/>
                <w:szCs w:val="24"/>
              </w:rPr>
              <w:t>or</w:t>
            </w:r>
            <w:r w:rsidR="049DB3BF" w:rsidRPr="15CF2EE4">
              <w:rPr>
                <w:sz w:val="24"/>
                <w:szCs w:val="24"/>
              </w:rPr>
              <w:t xml:space="preserve"> </w:t>
            </w:r>
            <w:r w:rsidR="2CD38F21" w:rsidRPr="15CF2EE4">
              <w:rPr>
                <w:sz w:val="24"/>
                <w:szCs w:val="24"/>
              </w:rPr>
              <w:t>one</w:t>
            </w:r>
            <w:r w:rsidR="15CF2EE4" w:rsidRPr="15CF2EE4">
              <w:rPr>
                <w:sz w:val="24"/>
                <w:szCs w:val="24"/>
              </w:rPr>
              <w:t xml:space="preserve"> consortium</w:t>
            </w:r>
          </w:p>
        </w:tc>
        <w:tc>
          <w:tcPr>
            <w:tcW w:w="2610" w:type="dxa"/>
          </w:tcPr>
          <w:p w14:paraId="690FA1AA" w14:textId="6825C684" w:rsidR="15CF2EE4" w:rsidRDefault="15CF2EE4" w:rsidP="15CF2EE4">
            <w:pPr>
              <w:pStyle w:val="BodyText"/>
              <w:spacing w:before="40" w:after="40"/>
              <w:rPr>
                <w:sz w:val="24"/>
                <w:szCs w:val="24"/>
              </w:rPr>
            </w:pPr>
            <w:r w:rsidRPr="15CF2EE4">
              <w:rPr>
                <w:sz w:val="24"/>
                <w:szCs w:val="24"/>
              </w:rPr>
              <w:t xml:space="preserve"> 40%</w:t>
            </w:r>
          </w:p>
        </w:tc>
        <w:tc>
          <w:tcPr>
            <w:tcW w:w="2849" w:type="dxa"/>
          </w:tcPr>
          <w:p w14:paraId="3BAF8A21" w14:textId="12D51039" w:rsidR="15CF2EE4" w:rsidRDefault="15CF2EE4" w:rsidP="15CF2EE4">
            <w:pPr>
              <w:pStyle w:val="BodyText"/>
              <w:spacing w:before="40" w:after="40"/>
              <w:rPr>
                <w:sz w:val="24"/>
                <w:szCs w:val="24"/>
              </w:rPr>
            </w:pPr>
            <w:r w:rsidRPr="15CF2EE4">
              <w:rPr>
                <w:sz w:val="24"/>
                <w:szCs w:val="24"/>
              </w:rPr>
              <w:t>140,000, (however this exceeds the 125,000 targets. MOVE ComCashew shall provide 125 000 as its contribution if beneficiaries are from one country)</w:t>
            </w:r>
          </w:p>
        </w:tc>
        <w:tc>
          <w:tcPr>
            <w:tcW w:w="2700" w:type="dxa"/>
          </w:tcPr>
          <w:p w14:paraId="5A22403E" w14:textId="43AAECD9" w:rsidR="15CF2EE4" w:rsidRDefault="15CF2EE4" w:rsidP="15CF2EE4">
            <w:pPr>
              <w:pStyle w:val="BodyText"/>
              <w:spacing w:before="40" w:after="40"/>
              <w:rPr>
                <w:sz w:val="24"/>
                <w:szCs w:val="24"/>
              </w:rPr>
            </w:pPr>
            <w:r w:rsidRPr="15CF2EE4">
              <w:rPr>
                <w:sz w:val="24"/>
                <w:szCs w:val="24"/>
              </w:rPr>
              <w:t xml:space="preserve">  230,0000</w:t>
            </w:r>
          </w:p>
        </w:tc>
      </w:tr>
      <w:tr w:rsidR="005B755E" w:rsidRPr="00022633" w14:paraId="42FE28E8" w14:textId="77777777" w:rsidTr="006C4E56">
        <w:tc>
          <w:tcPr>
            <w:tcW w:w="1921" w:type="dxa"/>
          </w:tcPr>
          <w:p w14:paraId="2E872709" w14:textId="17CB9993" w:rsidR="005B755E" w:rsidRPr="00950C1A" w:rsidRDefault="5079EA80" w:rsidP="15CF2EE4">
            <w:pPr>
              <w:pStyle w:val="BodyText"/>
              <w:keepNext/>
              <w:spacing w:before="40" w:after="40"/>
              <w:rPr>
                <w:sz w:val="24"/>
                <w:szCs w:val="24"/>
              </w:rPr>
            </w:pPr>
            <w:r w:rsidRPr="15CF2EE4">
              <w:rPr>
                <w:sz w:val="24"/>
                <w:szCs w:val="24"/>
              </w:rPr>
              <w:t>8</w:t>
            </w:r>
            <w:r w:rsidR="476B5799" w:rsidRPr="15CF2EE4">
              <w:rPr>
                <w:sz w:val="24"/>
                <w:szCs w:val="24"/>
              </w:rPr>
              <w:t>00</w:t>
            </w:r>
            <w:r w:rsidR="005B755E" w:rsidRPr="00950C1A">
              <w:rPr>
                <w:sz w:val="24"/>
                <w:szCs w:val="24"/>
              </w:rPr>
              <w:t>,000</w:t>
            </w:r>
            <w:r w:rsidR="5EA798B7" w:rsidRPr="15CF2EE4">
              <w:rPr>
                <w:sz w:val="24"/>
                <w:szCs w:val="24"/>
              </w:rPr>
              <w:t xml:space="preserve"> </w:t>
            </w:r>
          </w:p>
          <w:p w14:paraId="28C69987" w14:textId="4E102016" w:rsidR="005B755E" w:rsidRPr="00950C1A" w:rsidRDefault="5EA798B7" w:rsidP="005B755E">
            <w:pPr>
              <w:pStyle w:val="BodyText"/>
              <w:keepNext/>
              <w:spacing w:before="40" w:after="40"/>
              <w:rPr>
                <w:sz w:val="24"/>
                <w:szCs w:val="24"/>
              </w:rPr>
            </w:pPr>
            <w:r w:rsidRPr="15CF2EE4">
              <w:rPr>
                <w:sz w:val="24"/>
                <w:szCs w:val="24"/>
              </w:rPr>
              <w:t>for more than one consortium</w:t>
            </w:r>
          </w:p>
          <w:p w14:paraId="53A7FA37" w14:textId="77777777" w:rsidR="005B755E" w:rsidRDefault="005B755E" w:rsidP="005B755E">
            <w:pPr>
              <w:pStyle w:val="BodyText"/>
              <w:keepNext/>
              <w:spacing w:before="40" w:after="40"/>
              <w:rPr>
                <w:sz w:val="24"/>
                <w:szCs w:val="24"/>
              </w:rPr>
            </w:pPr>
          </w:p>
        </w:tc>
        <w:tc>
          <w:tcPr>
            <w:tcW w:w="2610" w:type="dxa"/>
          </w:tcPr>
          <w:p w14:paraId="6E36FA27" w14:textId="65FCA8E8" w:rsidR="005B755E" w:rsidRDefault="005B755E" w:rsidP="005B755E">
            <w:pPr>
              <w:pStyle w:val="BodyText"/>
              <w:keepNext/>
              <w:spacing w:before="40" w:after="40"/>
              <w:rPr>
                <w:sz w:val="24"/>
                <w:szCs w:val="24"/>
              </w:rPr>
            </w:pPr>
            <w:r w:rsidRPr="00950C1A">
              <w:rPr>
                <w:sz w:val="24"/>
                <w:szCs w:val="24"/>
              </w:rPr>
              <w:t>40%</w:t>
            </w:r>
          </w:p>
        </w:tc>
        <w:tc>
          <w:tcPr>
            <w:tcW w:w="2849" w:type="dxa"/>
          </w:tcPr>
          <w:p w14:paraId="4E2792C4" w14:textId="43D3C17D" w:rsidR="005B755E" w:rsidRDefault="61B86F8D" w:rsidP="005B755E">
            <w:pPr>
              <w:pStyle w:val="BodyText"/>
              <w:keepNext/>
              <w:spacing w:before="40" w:after="40"/>
              <w:rPr>
                <w:sz w:val="24"/>
                <w:szCs w:val="24"/>
              </w:rPr>
            </w:pPr>
            <w:r w:rsidRPr="15CF2EE4">
              <w:rPr>
                <w:sz w:val="24"/>
                <w:szCs w:val="24"/>
              </w:rPr>
              <w:t>3</w:t>
            </w:r>
            <w:r w:rsidR="476B5799" w:rsidRPr="15CF2EE4">
              <w:rPr>
                <w:sz w:val="24"/>
                <w:szCs w:val="24"/>
              </w:rPr>
              <w:t>20,000</w:t>
            </w:r>
          </w:p>
        </w:tc>
        <w:tc>
          <w:tcPr>
            <w:tcW w:w="2700" w:type="dxa"/>
          </w:tcPr>
          <w:p w14:paraId="5F3658EB" w14:textId="220A40FA" w:rsidR="005B755E" w:rsidRPr="00950C1A" w:rsidRDefault="005B755E" w:rsidP="005B755E">
            <w:pPr>
              <w:pStyle w:val="BodyText"/>
              <w:keepNext/>
              <w:spacing w:before="40" w:after="40"/>
              <w:rPr>
                <w:sz w:val="24"/>
                <w:szCs w:val="24"/>
              </w:rPr>
            </w:pPr>
            <w:r w:rsidRPr="00950C1A">
              <w:rPr>
                <w:sz w:val="24"/>
                <w:szCs w:val="24"/>
              </w:rPr>
              <w:t xml:space="preserve">  </w:t>
            </w:r>
            <w:r w:rsidR="3BFE65F5" w:rsidRPr="15CF2EE4">
              <w:rPr>
                <w:sz w:val="24"/>
                <w:szCs w:val="24"/>
              </w:rPr>
              <w:t>48</w:t>
            </w:r>
            <w:r w:rsidR="476B5799" w:rsidRPr="15CF2EE4">
              <w:rPr>
                <w:sz w:val="24"/>
                <w:szCs w:val="24"/>
              </w:rPr>
              <w:t>0</w:t>
            </w:r>
            <w:r w:rsidRPr="00950C1A">
              <w:rPr>
                <w:sz w:val="24"/>
                <w:szCs w:val="24"/>
              </w:rPr>
              <w:t>,</w:t>
            </w:r>
            <w:r w:rsidRPr="00950C1A" w:rsidDel="2A7E2841">
              <w:rPr>
                <w:sz w:val="24"/>
                <w:szCs w:val="24"/>
              </w:rPr>
              <w:t>000</w:t>
            </w:r>
          </w:p>
        </w:tc>
      </w:tr>
    </w:tbl>
    <w:p w14:paraId="53C6026B" w14:textId="1A125B26" w:rsidR="67714389" w:rsidRDefault="67714389"/>
    <w:p w14:paraId="0236E41D" w14:textId="781B9DF9" w:rsidR="07BEC2A1" w:rsidRDefault="07BEC2A1"/>
    <w:p w14:paraId="1AF2D8C8" w14:textId="3D030DB1" w:rsidR="002A5409" w:rsidRPr="0036786E" w:rsidRDefault="2A7E2841" w:rsidP="00652F50">
      <w:pPr>
        <w:pStyle w:val="BodyText"/>
        <w:rPr>
          <w:sz w:val="24"/>
          <w:szCs w:val="24"/>
        </w:rPr>
      </w:pPr>
      <w:r w:rsidRPr="0036786E">
        <w:rPr>
          <w:sz w:val="24"/>
          <w:szCs w:val="24"/>
        </w:rPr>
        <w:t xml:space="preserve">Thus, the Matching </w:t>
      </w:r>
      <w:r w:rsidR="69CDC530" w:rsidRPr="0036786E">
        <w:rPr>
          <w:sz w:val="24"/>
          <w:szCs w:val="24"/>
        </w:rPr>
        <w:t xml:space="preserve">Grant </w:t>
      </w:r>
      <w:r w:rsidRPr="0036786E">
        <w:rPr>
          <w:sz w:val="24"/>
          <w:szCs w:val="24"/>
        </w:rPr>
        <w:t>Fund partner(s) will be required to contribute</w:t>
      </w:r>
      <w:r w:rsidR="002A5409" w:rsidRPr="0036786E">
        <w:rPr>
          <w:sz w:val="24"/>
          <w:szCs w:val="24"/>
        </w:rPr>
        <w:t xml:space="preserve"> </w:t>
      </w:r>
      <w:r w:rsidR="3E9781E8" w:rsidRPr="0036786E">
        <w:rPr>
          <w:sz w:val="24"/>
          <w:szCs w:val="24"/>
        </w:rPr>
        <w:t xml:space="preserve">at least </w:t>
      </w:r>
      <w:r w:rsidR="1142BCFF" w:rsidRPr="0036786E">
        <w:rPr>
          <w:sz w:val="24"/>
          <w:szCs w:val="24"/>
        </w:rPr>
        <w:t>60</w:t>
      </w:r>
      <w:r w:rsidRPr="0036786E">
        <w:rPr>
          <w:sz w:val="24"/>
          <w:szCs w:val="24"/>
        </w:rPr>
        <w:t xml:space="preserve">% of the project’s </w:t>
      </w:r>
      <w:r w:rsidR="5C7CC9C1" w:rsidRPr="0036786E">
        <w:rPr>
          <w:sz w:val="24"/>
          <w:szCs w:val="24"/>
        </w:rPr>
        <w:t>cost.</w:t>
      </w:r>
      <w:r w:rsidRPr="0036786E">
        <w:rPr>
          <w:sz w:val="24"/>
          <w:szCs w:val="24"/>
        </w:rPr>
        <w:t xml:space="preserve"> While each consortium partner is required to make a specified contribution, in-kind contributions, such as staff time, will be included in this </w:t>
      </w:r>
      <w:r w:rsidR="00341EA1" w:rsidRPr="00341EA1">
        <w:rPr>
          <w:sz w:val="24"/>
          <w:szCs w:val="24"/>
        </w:rPr>
        <w:t>calculation.</w:t>
      </w:r>
    </w:p>
    <w:p w14:paraId="130EA3D4" w14:textId="2D817D40" w:rsidR="002A5409" w:rsidRPr="0036786E" w:rsidRDefault="2A7E2841" w:rsidP="006651E6">
      <w:pPr>
        <w:pStyle w:val="BodyText"/>
        <w:rPr>
          <w:sz w:val="24"/>
          <w:szCs w:val="24"/>
        </w:rPr>
      </w:pPr>
      <w:r w:rsidRPr="0036786E">
        <w:rPr>
          <w:sz w:val="24"/>
          <w:szCs w:val="24"/>
        </w:rPr>
        <w:t xml:space="preserve"> </w:t>
      </w:r>
    </w:p>
    <w:p w14:paraId="700B8225" w14:textId="6EAA624A" w:rsidR="009E595F" w:rsidRDefault="2A7E2841" w:rsidP="0080052B">
      <w:pPr>
        <w:pStyle w:val="Heading2"/>
      </w:pPr>
      <w:bookmarkStart w:id="13" w:name="_Toc136029611"/>
      <w:r w:rsidRPr="0036786E">
        <w:t>Which project activities will be supported under the Matching</w:t>
      </w:r>
      <w:r w:rsidR="403A667D" w:rsidRPr="0036786E">
        <w:t xml:space="preserve"> Grant</w:t>
      </w:r>
      <w:r w:rsidRPr="0036786E">
        <w:t xml:space="preserve"> Fund?</w:t>
      </w:r>
      <w:bookmarkEnd w:id="13"/>
    </w:p>
    <w:p w14:paraId="79B9A050" w14:textId="4DEFA169" w:rsidR="00FD3E1B" w:rsidRPr="0080052B" w:rsidRDefault="00D828E6" w:rsidP="00FD3E1B">
      <w:pPr>
        <w:jc w:val="both"/>
        <w:rPr>
          <w:rFonts w:ascii="Arial" w:hAnsi="Arial" w:cs="Arial"/>
          <w:sz w:val="24"/>
          <w:szCs w:val="24"/>
        </w:rPr>
      </w:pPr>
      <w:r w:rsidRPr="0080052B">
        <w:rPr>
          <w:rFonts w:ascii="Arial" w:hAnsi="Arial" w:cs="Arial"/>
          <w:sz w:val="24"/>
          <w:szCs w:val="24"/>
        </w:rPr>
        <w:t xml:space="preserve">Proposed project </w:t>
      </w:r>
      <w:r w:rsidR="00271A4E" w:rsidRPr="0080052B">
        <w:rPr>
          <w:rFonts w:ascii="Arial" w:hAnsi="Arial" w:cs="Arial"/>
          <w:sz w:val="24"/>
          <w:szCs w:val="24"/>
        </w:rPr>
        <w:t xml:space="preserve">interventions </w:t>
      </w:r>
      <w:r w:rsidR="0088597C" w:rsidRPr="0080052B">
        <w:rPr>
          <w:rFonts w:ascii="Arial" w:hAnsi="Arial" w:cs="Arial"/>
          <w:sz w:val="24"/>
          <w:szCs w:val="24"/>
        </w:rPr>
        <w:t>may aim at address</w:t>
      </w:r>
      <w:r w:rsidR="00073F0B" w:rsidRPr="0080052B">
        <w:rPr>
          <w:rFonts w:ascii="Arial" w:hAnsi="Arial" w:cs="Arial"/>
          <w:sz w:val="24"/>
          <w:szCs w:val="24"/>
        </w:rPr>
        <w:t xml:space="preserve">ing the </w:t>
      </w:r>
      <w:r w:rsidR="00FD2CE1" w:rsidRPr="0080052B">
        <w:rPr>
          <w:rFonts w:ascii="Arial" w:hAnsi="Arial" w:cs="Arial"/>
          <w:sz w:val="24"/>
          <w:szCs w:val="24"/>
        </w:rPr>
        <w:t>following:</w:t>
      </w:r>
    </w:p>
    <w:p w14:paraId="02C4583F" w14:textId="6082E3EE" w:rsidR="00FD3E1B" w:rsidRPr="0080052B" w:rsidRDefault="157C9419" w:rsidP="00E23770">
      <w:pPr>
        <w:pStyle w:val="ListParagraph"/>
        <w:numPr>
          <w:ilvl w:val="0"/>
          <w:numId w:val="9"/>
        </w:numPr>
        <w:rPr>
          <w:sz w:val="24"/>
          <w:szCs w:val="24"/>
        </w:rPr>
      </w:pPr>
      <w:r w:rsidRPr="15CF2EE4">
        <w:rPr>
          <w:sz w:val="24"/>
          <w:szCs w:val="24"/>
        </w:rPr>
        <w:t xml:space="preserve">Sustainable agricultural practices are encouraged, and environmental/climate change resilience is improved. </w:t>
      </w:r>
    </w:p>
    <w:p w14:paraId="61480835" w14:textId="154B9816" w:rsidR="00FD3E1B" w:rsidRPr="0080052B" w:rsidRDefault="00FD3E1B" w:rsidP="00E23770">
      <w:pPr>
        <w:pStyle w:val="ListParagraph"/>
        <w:numPr>
          <w:ilvl w:val="0"/>
          <w:numId w:val="9"/>
        </w:numPr>
        <w:rPr>
          <w:sz w:val="24"/>
          <w:szCs w:val="24"/>
        </w:rPr>
      </w:pPr>
      <w:r w:rsidRPr="0080052B">
        <w:rPr>
          <w:sz w:val="24"/>
          <w:szCs w:val="24"/>
        </w:rPr>
        <w:t xml:space="preserve">Capacities of </w:t>
      </w:r>
      <w:r w:rsidR="0CFFAD8B" w:rsidRPr="15CF2EE4">
        <w:rPr>
          <w:sz w:val="24"/>
          <w:szCs w:val="24"/>
        </w:rPr>
        <w:t>c</w:t>
      </w:r>
      <w:r w:rsidR="3A226915" w:rsidRPr="15CF2EE4">
        <w:rPr>
          <w:sz w:val="24"/>
          <w:szCs w:val="24"/>
        </w:rPr>
        <w:t>ashew</w:t>
      </w:r>
      <w:r w:rsidRPr="0080052B">
        <w:rPr>
          <w:sz w:val="24"/>
          <w:szCs w:val="24"/>
        </w:rPr>
        <w:t xml:space="preserve"> value chain actors notably producers, processors, off-takers and MSMEs shall be enhanced to attract finance and investment. </w:t>
      </w:r>
    </w:p>
    <w:p w14:paraId="236FCFDE" w14:textId="2FC04F76" w:rsidR="00FD3E1B" w:rsidRPr="0080052B" w:rsidRDefault="00FD3E1B" w:rsidP="00E23770">
      <w:pPr>
        <w:pStyle w:val="ListParagraph"/>
        <w:numPr>
          <w:ilvl w:val="0"/>
          <w:numId w:val="9"/>
        </w:numPr>
        <w:rPr>
          <w:sz w:val="24"/>
          <w:szCs w:val="24"/>
        </w:rPr>
      </w:pPr>
      <w:r w:rsidRPr="0080052B">
        <w:rPr>
          <w:sz w:val="24"/>
          <w:szCs w:val="24"/>
        </w:rPr>
        <w:t xml:space="preserve">Competitiveness, upgrading and viability of cashew value chain actors in terms of </w:t>
      </w:r>
      <w:r w:rsidRPr="0080052B">
        <w:rPr>
          <w:sz w:val="24"/>
          <w:szCs w:val="24"/>
        </w:rPr>
        <w:lastRenderedPageBreak/>
        <w:t xml:space="preserve">value addition, technology content and conformance to international standards are strengthened, </w:t>
      </w:r>
    </w:p>
    <w:p w14:paraId="13863FBC" w14:textId="3E71BB62" w:rsidR="00FD3E1B" w:rsidRPr="0080052B" w:rsidRDefault="00FD3E1B" w:rsidP="00E23770">
      <w:pPr>
        <w:pStyle w:val="ListParagraph"/>
        <w:numPr>
          <w:ilvl w:val="0"/>
          <w:numId w:val="9"/>
        </w:numPr>
        <w:rPr>
          <w:sz w:val="24"/>
          <w:szCs w:val="24"/>
        </w:rPr>
      </w:pPr>
      <w:r w:rsidRPr="0080052B">
        <w:rPr>
          <w:sz w:val="24"/>
          <w:szCs w:val="24"/>
        </w:rPr>
        <w:t xml:space="preserve">Integration of cashew producers, processors, off-takers and MSMEs into national, regional, and global value chains is strengthened, </w:t>
      </w:r>
    </w:p>
    <w:p w14:paraId="2047B8BC" w14:textId="13DE8275" w:rsidR="00FD3E1B" w:rsidRPr="0080052B" w:rsidRDefault="00FD3E1B" w:rsidP="00E23770">
      <w:pPr>
        <w:pStyle w:val="ListParagraph"/>
        <w:numPr>
          <w:ilvl w:val="0"/>
          <w:numId w:val="9"/>
        </w:numPr>
        <w:rPr>
          <w:sz w:val="24"/>
          <w:szCs w:val="24"/>
        </w:rPr>
      </w:pPr>
      <w:r w:rsidRPr="0080052B">
        <w:rPr>
          <w:sz w:val="24"/>
          <w:szCs w:val="24"/>
        </w:rPr>
        <w:t>Trade and export competitiveness of cashew value chain is improved.</w:t>
      </w:r>
    </w:p>
    <w:p w14:paraId="7A86C8EE" w14:textId="23D80036" w:rsidR="00FD3E1B" w:rsidRPr="0080052B" w:rsidRDefault="00FD3E1B" w:rsidP="00E23770">
      <w:pPr>
        <w:pStyle w:val="ListParagraph"/>
        <w:numPr>
          <w:ilvl w:val="0"/>
          <w:numId w:val="9"/>
        </w:numPr>
        <w:rPr>
          <w:sz w:val="24"/>
          <w:szCs w:val="24"/>
        </w:rPr>
      </w:pPr>
      <w:r w:rsidRPr="0080052B">
        <w:rPr>
          <w:sz w:val="24"/>
          <w:szCs w:val="24"/>
        </w:rPr>
        <w:t xml:space="preserve">An enabling environment is set up for fostering access to finance by cashew actors, through value chain finance. </w:t>
      </w:r>
    </w:p>
    <w:p w14:paraId="1FD73AFD" w14:textId="5D0198ED" w:rsidR="00FD3E1B" w:rsidRPr="0080052B" w:rsidRDefault="00FD3E1B" w:rsidP="00E23770">
      <w:pPr>
        <w:pStyle w:val="ListParagraph"/>
        <w:numPr>
          <w:ilvl w:val="0"/>
          <w:numId w:val="9"/>
        </w:numPr>
        <w:rPr>
          <w:sz w:val="24"/>
          <w:szCs w:val="24"/>
        </w:rPr>
      </w:pPr>
      <w:r w:rsidRPr="0080052B">
        <w:rPr>
          <w:sz w:val="24"/>
          <w:szCs w:val="24"/>
        </w:rPr>
        <w:t xml:space="preserve">Nutrition-sensitive cashew value chains are promoted </w:t>
      </w:r>
    </w:p>
    <w:p w14:paraId="4544F890" w14:textId="5A4C161B" w:rsidR="00FD3E1B" w:rsidRPr="0080052B" w:rsidRDefault="00FD3E1B" w:rsidP="15CF2EE4">
      <w:pPr>
        <w:rPr>
          <w:sz w:val="24"/>
          <w:szCs w:val="24"/>
        </w:rPr>
      </w:pPr>
    </w:p>
    <w:p w14:paraId="256070DF" w14:textId="77777777" w:rsidR="00FD3E1B" w:rsidRDefault="00FD3E1B" w:rsidP="006651E6">
      <w:pPr>
        <w:jc w:val="both"/>
        <w:rPr>
          <w:rFonts w:ascii="Arial" w:hAnsi="Arial" w:cs="Arial"/>
          <w:b/>
          <w:bCs/>
          <w:sz w:val="28"/>
          <w:szCs w:val="28"/>
        </w:rPr>
      </w:pPr>
    </w:p>
    <w:p w14:paraId="239B3F67" w14:textId="246F248B" w:rsidR="67714389" w:rsidRPr="0080052B" w:rsidRDefault="000C438E" w:rsidP="0080052B">
      <w:pPr>
        <w:jc w:val="both"/>
        <w:rPr>
          <w:rFonts w:ascii="Arial" w:hAnsi="Arial" w:cs="Arial"/>
          <w:sz w:val="24"/>
          <w:szCs w:val="24"/>
        </w:rPr>
      </w:pPr>
      <w:r w:rsidRPr="0080052B">
        <w:rPr>
          <w:rFonts w:ascii="Arial" w:hAnsi="Arial" w:cs="Arial"/>
          <w:sz w:val="24"/>
          <w:szCs w:val="24"/>
        </w:rPr>
        <w:t xml:space="preserve">Capacity building activities should include below </w:t>
      </w:r>
      <w:r w:rsidR="00406663" w:rsidRPr="0080052B">
        <w:rPr>
          <w:rFonts w:ascii="Arial" w:hAnsi="Arial" w:cs="Arial"/>
          <w:sz w:val="24"/>
          <w:szCs w:val="24"/>
        </w:rPr>
        <w:t>training topics/areas</w:t>
      </w:r>
      <w:r w:rsidR="07CAAA11" w:rsidRPr="4F37F9FB">
        <w:rPr>
          <w:rFonts w:ascii="Arial" w:hAnsi="Arial" w:cs="Arial"/>
          <w:sz w:val="24"/>
          <w:szCs w:val="24"/>
        </w:rPr>
        <w:t xml:space="preserve"> of intervention</w:t>
      </w:r>
    </w:p>
    <w:p w14:paraId="319E45BA" w14:textId="380E2F03" w:rsidR="00650398" w:rsidRPr="00650398" w:rsidRDefault="00650398" w:rsidP="00E23770">
      <w:pPr>
        <w:numPr>
          <w:ilvl w:val="0"/>
          <w:numId w:val="6"/>
        </w:numPr>
        <w:contextualSpacing/>
        <w:rPr>
          <w:rFonts w:ascii="Arial" w:hAnsi="Arial" w:cs="Arial"/>
          <w:color w:val="000000" w:themeColor="text1"/>
          <w:sz w:val="24"/>
          <w:szCs w:val="24"/>
        </w:rPr>
      </w:pPr>
      <w:r w:rsidRPr="00650398">
        <w:rPr>
          <w:rFonts w:ascii="Arial" w:hAnsi="Arial" w:cs="Arial"/>
          <w:b/>
          <w:bCs/>
          <w:color w:val="000000" w:themeColor="text1"/>
          <w:sz w:val="24"/>
          <w:szCs w:val="24"/>
        </w:rPr>
        <w:t>Technical training for primary producers</w:t>
      </w:r>
      <w:r w:rsidRPr="00650398">
        <w:rPr>
          <w:rFonts w:ascii="Arial" w:hAnsi="Arial" w:cs="Arial"/>
          <w:color w:val="000000" w:themeColor="text1"/>
          <w:sz w:val="24"/>
          <w:szCs w:val="24"/>
        </w:rPr>
        <w:t xml:space="preserve">: </w:t>
      </w:r>
      <w:r w:rsidR="06AD508B" w:rsidRPr="15CF2EE4">
        <w:rPr>
          <w:rFonts w:ascii="Arial" w:hAnsi="Arial" w:cs="Arial"/>
          <w:color w:val="000000" w:themeColor="text1"/>
          <w:sz w:val="24"/>
          <w:szCs w:val="24"/>
        </w:rPr>
        <w:t>such as</w:t>
      </w:r>
      <w:r w:rsidRPr="00650398">
        <w:rPr>
          <w:rFonts w:ascii="Arial" w:hAnsi="Arial" w:cs="Arial"/>
          <w:color w:val="000000" w:themeColor="text1"/>
          <w:sz w:val="24"/>
          <w:szCs w:val="24"/>
        </w:rPr>
        <w:t xml:space="preserve"> Good Agricultural </w:t>
      </w:r>
      <w:r w:rsidR="15EB5CC3" w:rsidRPr="15CF2EE4">
        <w:rPr>
          <w:rFonts w:ascii="Arial" w:hAnsi="Arial" w:cs="Arial"/>
          <w:color w:val="000000" w:themeColor="text1"/>
          <w:sz w:val="24"/>
          <w:szCs w:val="24"/>
        </w:rPr>
        <w:t>Practice</w:t>
      </w:r>
      <w:r w:rsidR="48091B14" w:rsidRPr="15CF2EE4">
        <w:rPr>
          <w:rFonts w:ascii="Arial" w:hAnsi="Arial" w:cs="Arial"/>
          <w:color w:val="000000" w:themeColor="text1"/>
          <w:sz w:val="24"/>
          <w:szCs w:val="24"/>
        </w:rPr>
        <w:t>s</w:t>
      </w:r>
      <w:r w:rsidRPr="00650398">
        <w:rPr>
          <w:rFonts w:ascii="Arial" w:hAnsi="Arial" w:cs="Arial"/>
          <w:color w:val="000000" w:themeColor="text1"/>
          <w:sz w:val="24"/>
          <w:szCs w:val="24"/>
        </w:rPr>
        <w:t xml:space="preserve"> (GAP), Adaptation to Climate Change (CC), Conservative Agriculture (CA), Agroforestry, Improved planting Material</w:t>
      </w:r>
      <w:r w:rsidR="58283FBA" w:rsidRPr="15CF2EE4">
        <w:rPr>
          <w:rFonts w:ascii="Arial" w:hAnsi="Arial" w:cs="Arial"/>
          <w:color w:val="000000" w:themeColor="text1"/>
          <w:sz w:val="24"/>
          <w:szCs w:val="24"/>
        </w:rPr>
        <w:t xml:space="preserve"> development</w:t>
      </w:r>
      <w:r w:rsidRPr="00650398">
        <w:rPr>
          <w:rFonts w:ascii="Arial" w:hAnsi="Arial" w:cs="Arial"/>
          <w:color w:val="000000" w:themeColor="text1"/>
          <w:sz w:val="24"/>
          <w:szCs w:val="24"/>
        </w:rPr>
        <w:t>, etc.</w:t>
      </w:r>
    </w:p>
    <w:p w14:paraId="1FE5B090" w14:textId="088454B5" w:rsidR="00650398" w:rsidRPr="00650398" w:rsidRDefault="00650398" w:rsidP="00E23770">
      <w:pPr>
        <w:numPr>
          <w:ilvl w:val="0"/>
          <w:numId w:val="6"/>
        </w:numPr>
        <w:contextualSpacing/>
        <w:rPr>
          <w:rFonts w:ascii="Arial" w:hAnsi="Arial" w:cs="Arial"/>
          <w:sz w:val="24"/>
          <w:szCs w:val="24"/>
        </w:rPr>
      </w:pPr>
      <w:r w:rsidRPr="00650398">
        <w:rPr>
          <w:rFonts w:ascii="Arial" w:hAnsi="Arial" w:cs="Arial"/>
          <w:b/>
          <w:bCs/>
          <w:color w:val="000000" w:themeColor="text1"/>
          <w:sz w:val="24"/>
          <w:szCs w:val="24"/>
        </w:rPr>
        <w:t>Entrepreneurial training for primary producers</w:t>
      </w:r>
      <w:r w:rsidRPr="00650398">
        <w:rPr>
          <w:rFonts w:ascii="Arial" w:hAnsi="Arial" w:cs="Arial"/>
          <w:color w:val="000000" w:themeColor="text1"/>
          <w:sz w:val="24"/>
          <w:szCs w:val="24"/>
        </w:rPr>
        <w:t>: Topics may include Farmers Business School (FBS), Cooperative Business School (CBS), Gender Make Business Sense (GmBS), Mitigation to Climate Change</w:t>
      </w:r>
      <w:r w:rsidR="0E547483" w:rsidRPr="15CF2EE4">
        <w:rPr>
          <w:rFonts w:ascii="Arial" w:hAnsi="Arial" w:cs="Arial"/>
          <w:color w:val="000000" w:themeColor="text1"/>
          <w:sz w:val="24"/>
          <w:szCs w:val="24"/>
        </w:rPr>
        <w:t xml:space="preserve">, </w:t>
      </w:r>
      <w:r w:rsidR="0E547483" w:rsidRPr="15CF2EE4">
        <w:rPr>
          <w:rFonts w:ascii="Arial" w:eastAsia="Calibri" w:hAnsi="Arial" w:cs="Arial"/>
          <w:sz w:val="24"/>
          <w:szCs w:val="24"/>
        </w:rPr>
        <w:t>Empowerment of women and youth</w:t>
      </w:r>
      <w:r w:rsidRPr="00650398">
        <w:rPr>
          <w:rFonts w:ascii="Arial" w:hAnsi="Arial" w:cs="Arial"/>
          <w:color w:val="000000" w:themeColor="text1"/>
          <w:sz w:val="24"/>
          <w:szCs w:val="24"/>
        </w:rPr>
        <w:t> and other entrepreneurial topics.</w:t>
      </w:r>
    </w:p>
    <w:p w14:paraId="1F356C7C" w14:textId="5200F69C" w:rsidR="15CF2EE4" w:rsidRDefault="15CF2EE4" w:rsidP="15CF2EE4">
      <w:pPr>
        <w:contextualSpacing/>
        <w:rPr>
          <w:rFonts w:ascii="Arial" w:hAnsi="Arial" w:cs="Arial"/>
          <w:sz w:val="24"/>
          <w:szCs w:val="24"/>
        </w:rPr>
      </w:pPr>
    </w:p>
    <w:p w14:paraId="49B33C6F" w14:textId="236AC05B" w:rsidR="00650398" w:rsidRPr="00650398" w:rsidRDefault="00650398" w:rsidP="00E23770">
      <w:pPr>
        <w:numPr>
          <w:ilvl w:val="0"/>
          <w:numId w:val="6"/>
        </w:numPr>
        <w:contextualSpacing/>
        <w:rPr>
          <w:rFonts w:ascii="Arial" w:eastAsia="Arial" w:hAnsi="Arial" w:cs="Arial"/>
          <w:sz w:val="24"/>
          <w:szCs w:val="24"/>
        </w:rPr>
      </w:pPr>
      <w:r w:rsidRPr="00650398">
        <w:rPr>
          <w:rFonts w:ascii="Arial" w:hAnsi="Arial" w:cs="Arial"/>
          <w:b/>
          <w:bCs/>
          <w:sz w:val="24"/>
          <w:szCs w:val="24"/>
        </w:rPr>
        <w:t xml:space="preserve">Other </w:t>
      </w:r>
      <w:r w:rsidR="3E59E531" w:rsidRPr="15CF2EE4">
        <w:rPr>
          <w:rFonts w:ascii="Arial" w:hAnsi="Arial" w:cs="Arial"/>
          <w:b/>
          <w:bCs/>
          <w:sz w:val="24"/>
          <w:szCs w:val="24"/>
        </w:rPr>
        <w:t>interventions and</w:t>
      </w:r>
      <w:r w:rsidRPr="00650398">
        <w:rPr>
          <w:rFonts w:ascii="Arial" w:hAnsi="Arial" w:cs="Arial"/>
          <w:b/>
          <w:bCs/>
          <w:sz w:val="24"/>
          <w:szCs w:val="24"/>
        </w:rPr>
        <w:t xml:space="preserve"> value chain promotion approaches</w:t>
      </w:r>
      <w:r w:rsidRPr="00650398">
        <w:rPr>
          <w:rFonts w:ascii="Arial" w:hAnsi="Arial" w:cs="Arial"/>
          <w:sz w:val="24"/>
          <w:szCs w:val="24"/>
        </w:rPr>
        <w:t> </w:t>
      </w:r>
    </w:p>
    <w:p w14:paraId="7C224A08" w14:textId="62742FBF" w:rsidR="00650398" w:rsidRPr="00650398" w:rsidRDefault="00650398" w:rsidP="0036786E">
      <w:pPr>
        <w:ind w:left="720"/>
        <w:rPr>
          <w:rFonts w:ascii="Arial" w:eastAsia="Calibri" w:hAnsi="Arial" w:cs="Arial"/>
          <w:sz w:val="24"/>
          <w:szCs w:val="24"/>
        </w:rPr>
      </w:pPr>
      <w:r w:rsidRPr="00650398">
        <w:rPr>
          <w:rFonts w:ascii="Arial" w:eastAsia="Calibri" w:hAnsi="Arial" w:cs="Arial"/>
          <w:sz w:val="24"/>
          <w:szCs w:val="24"/>
        </w:rPr>
        <w:t xml:space="preserve">In addition to the first two thematic areas, application could also consider below topics/approaches. </w:t>
      </w:r>
    </w:p>
    <w:p w14:paraId="4A7F21B2" w14:textId="77777777" w:rsidR="00650398" w:rsidRPr="00650398" w:rsidRDefault="00650398" w:rsidP="00E23770">
      <w:pPr>
        <w:numPr>
          <w:ilvl w:val="0"/>
          <w:numId w:val="7"/>
        </w:numPr>
        <w:contextualSpacing/>
        <w:rPr>
          <w:rFonts w:ascii="Arial" w:eastAsia="Calibri" w:hAnsi="Arial" w:cs="Arial"/>
          <w:sz w:val="24"/>
          <w:szCs w:val="24"/>
        </w:rPr>
      </w:pPr>
      <w:r w:rsidRPr="00650398">
        <w:rPr>
          <w:rFonts w:ascii="Arial" w:eastAsia="Calibri" w:hAnsi="Arial" w:cs="Arial"/>
          <w:sz w:val="24"/>
          <w:szCs w:val="24"/>
        </w:rPr>
        <w:t xml:space="preserve">Contract farming/Supply Chain linkages  </w:t>
      </w:r>
    </w:p>
    <w:p w14:paraId="0A3C8F32" w14:textId="077A399F" w:rsidR="00650398" w:rsidRPr="00650398" w:rsidRDefault="00650398" w:rsidP="00E23770">
      <w:pPr>
        <w:numPr>
          <w:ilvl w:val="0"/>
          <w:numId w:val="7"/>
        </w:numPr>
        <w:contextualSpacing/>
        <w:rPr>
          <w:rFonts w:ascii="Arial" w:eastAsia="Calibri" w:hAnsi="Arial" w:cs="Arial"/>
          <w:sz w:val="24"/>
          <w:szCs w:val="24"/>
        </w:rPr>
      </w:pPr>
      <w:r w:rsidRPr="00650398">
        <w:rPr>
          <w:rFonts w:ascii="Arial" w:eastAsia="Calibri" w:hAnsi="Arial" w:cs="Arial"/>
          <w:sz w:val="24"/>
          <w:szCs w:val="24"/>
        </w:rPr>
        <w:t>Diversification (e. g. intercropping, bee keeping, agroforestry etc</w:t>
      </w:r>
      <w:r w:rsidR="0044286C">
        <w:rPr>
          <w:rFonts w:ascii="Arial" w:eastAsia="Calibri" w:hAnsi="Arial" w:cs="Arial"/>
          <w:sz w:val="24"/>
          <w:szCs w:val="24"/>
        </w:rPr>
        <w:t>.</w:t>
      </w:r>
      <w:r w:rsidRPr="00650398">
        <w:rPr>
          <w:rFonts w:ascii="Arial" w:eastAsia="Calibri" w:hAnsi="Arial" w:cs="Arial"/>
          <w:sz w:val="24"/>
          <w:szCs w:val="24"/>
        </w:rPr>
        <w:t>)</w:t>
      </w:r>
    </w:p>
    <w:p w14:paraId="504E295C" w14:textId="77777777" w:rsidR="00650398" w:rsidRPr="00650398" w:rsidRDefault="00650398" w:rsidP="00E23770">
      <w:pPr>
        <w:numPr>
          <w:ilvl w:val="0"/>
          <w:numId w:val="7"/>
        </w:numPr>
        <w:contextualSpacing/>
        <w:rPr>
          <w:rFonts w:ascii="Arial" w:eastAsia="Calibri" w:hAnsi="Arial" w:cs="Arial"/>
          <w:sz w:val="24"/>
          <w:szCs w:val="24"/>
        </w:rPr>
      </w:pPr>
      <w:r w:rsidRPr="00650398">
        <w:rPr>
          <w:rFonts w:ascii="Arial" w:eastAsia="Calibri" w:hAnsi="Arial" w:cs="Arial"/>
          <w:sz w:val="24"/>
          <w:szCs w:val="24"/>
        </w:rPr>
        <w:t xml:space="preserve">Production and / or use of renewable energy </w:t>
      </w:r>
    </w:p>
    <w:p w14:paraId="1E9EA4F9" w14:textId="0013CED6" w:rsidR="00650398" w:rsidRPr="00650398" w:rsidRDefault="00650398" w:rsidP="00E23770">
      <w:pPr>
        <w:numPr>
          <w:ilvl w:val="0"/>
          <w:numId w:val="7"/>
        </w:numPr>
        <w:contextualSpacing/>
        <w:rPr>
          <w:rFonts w:ascii="Arial" w:eastAsia="Arial" w:hAnsi="Arial" w:cs="Arial"/>
          <w:sz w:val="24"/>
          <w:szCs w:val="24"/>
        </w:rPr>
      </w:pPr>
      <w:r w:rsidRPr="00650398">
        <w:rPr>
          <w:rFonts w:ascii="Arial" w:eastAsia="Calibri" w:hAnsi="Arial" w:cs="Arial"/>
          <w:sz w:val="24"/>
          <w:szCs w:val="24"/>
        </w:rPr>
        <w:t xml:space="preserve">Optimized supply management and logistic (transport) </w:t>
      </w:r>
      <w:r w:rsidR="7D732F71" w:rsidRPr="15CF2EE4">
        <w:rPr>
          <w:rFonts w:ascii="Arial" w:eastAsia="Calibri" w:hAnsi="Arial" w:cs="Arial"/>
          <w:sz w:val="24"/>
          <w:szCs w:val="24"/>
        </w:rPr>
        <w:t xml:space="preserve">management </w:t>
      </w:r>
      <w:r w:rsidRPr="00650398">
        <w:rPr>
          <w:rFonts w:ascii="Arial" w:eastAsia="Calibri" w:hAnsi="Arial" w:cs="Arial"/>
          <w:sz w:val="24"/>
          <w:szCs w:val="24"/>
        </w:rPr>
        <w:t xml:space="preserve">including communication, traceability, / digital </w:t>
      </w:r>
      <w:r w:rsidR="7D732F71" w:rsidRPr="15CF2EE4">
        <w:rPr>
          <w:rFonts w:ascii="Arial" w:eastAsia="Calibri" w:hAnsi="Arial" w:cs="Arial"/>
          <w:sz w:val="24"/>
          <w:szCs w:val="24"/>
        </w:rPr>
        <w:t xml:space="preserve">solutions. </w:t>
      </w:r>
    </w:p>
    <w:p w14:paraId="32BE59E1" w14:textId="63103814" w:rsidR="00650398" w:rsidRPr="00650398" w:rsidRDefault="7D732F71" w:rsidP="00E23770">
      <w:pPr>
        <w:numPr>
          <w:ilvl w:val="0"/>
          <w:numId w:val="7"/>
        </w:numPr>
        <w:contextualSpacing/>
        <w:rPr>
          <w:rFonts w:ascii="Arial" w:eastAsia="Arial" w:hAnsi="Arial" w:cs="Arial"/>
          <w:sz w:val="24"/>
          <w:szCs w:val="24"/>
        </w:rPr>
      </w:pPr>
      <w:r w:rsidRPr="15CF2EE4">
        <w:rPr>
          <w:rFonts w:ascii="Arial" w:eastAsia="Calibri" w:hAnsi="Arial" w:cs="Arial"/>
          <w:sz w:val="24"/>
          <w:szCs w:val="24"/>
        </w:rPr>
        <w:t xml:space="preserve">Innovations in new products development </w:t>
      </w:r>
    </w:p>
    <w:p w14:paraId="0BB6CC78" w14:textId="15A7E62B" w:rsidR="00650398" w:rsidRPr="00650398" w:rsidRDefault="7D732F71" w:rsidP="00E23770">
      <w:pPr>
        <w:numPr>
          <w:ilvl w:val="0"/>
          <w:numId w:val="7"/>
        </w:numPr>
        <w:contextualSpacing/>
        <w:rPr>
          <w:rFonts w:ascii="Arial" w:eastAsia="Calibri" w:hAnsi="Arial" w:cs="Arial"/>
          <w:sz w:val="24"/>
          <w:szCs w:val="24"/>
        </w:rPr>
      </w:pPr>
      <w:r w:rsidRPr="15CF2EE4">
        <w:rPr>
          <w:rFonts w:ascii="Arial" w:eastAsia="Calibri" w:hAnsi="Arial" w:cs="Arial"/>
          <w:sz w:val="24"/>
          <w:szCs w:val="24"/>
        </w:rPr>
        <w:t xml:space="preserve">Waste recycling / upcycling in commercial products  </w:t>
      </w:r>
    </w:p>
    <w:p w14:paraId="5F229A5D" w14:textId="6F7837B5" w:rsidR="00650398" w:rsidRPr="00650398" w:rsidRDefault="7D732F71" w:rsidP="00E23770">
      <w:pPr>
        <w:numPr>
          <w:ilvl w:val="0"/>
          <w:numId w:val="7"/>
        </w:numPr>
        <w:contextualSpacing/>
        <w:rPr>
          <w:rFonts w:ascii="Arial" w:eastAsia="Calibri" w:hAnsi="Arial" w:cs="Arial"/>
          <w:sz w:val="24"/>
          <w:szCs w:val="24"/>
        </w:rPr>
      </w:pPr>
      <w:r w:rsidRPr="15CF2EE4">
        <w:rPr>
          <w:rFonts w:ascii="Arial" w:eastAsia="Calibri" w:hAnsi="Arial" w:cs="Arial"/>
          <w:sz w:val="24"/>
          <w:szCs w:val="24"/>
        </w:rPr>
        <w:t xml:space="preserve">Cashew by-products use </w:t>
      </w:r>
    </w:p>
    <w:p w14:paraId="753EC7F0" w14:textId="6AD299CE" w:rsidR="00650398" w:rsidRPr="00650398" w:rsidRDefault="15EB5CC3" w:rsidP="00E23770">
      <w:pPr>
        <w:numPr>
          <w:ilvl w:val="0"/>
          <w:numId w:val="7"/>
        </w:numPr>
        <w:contextualSpacing/>
        <w:rPr>
          <w:rFonts w:ascii="Arial" w:eastAsia="Calibri" w:hAnsi="Arial" w:cs="Arial"/>
          <w:sz w:val="24"/>
          <w:szCs w:val="24"/>
        </w:rPr>
      </w:pPr>
      <w:r w:rsidRPr="15CF2EE4">
        <w:rPr>
          <w:rFonts w:ascii="Arial" w:eastAsia="Calibri" w:hAnsi="Arial" w:cs="Arial"/>
          <w:sz w:val="24"/>
          <w:szCs w:val="24"/>
        </w:rPr>
        <w:t>Cashew Processing</w:t>
      </w:r>
      <w:r w:rsidR="00650398" w:rsidRPr="00650398">
        <w:rPr>
          <w:rFonts w:ascii="Arial" w:eastAsia="Calibri" w:hAnsi="Arial" w:cs="Arial"/>
          <w:sz w:val="24"/>
          <w:szCs w:val="24"/>
        </w:rPr>
        <w:t xml:space="preserve"> </w:t>
      </w:r>
    </w:p>
    <w:p w14:paraId="048925FF" w14:textId="77777777" w:rsidR="00650398" w:rsidRPr="00650398" w:rsidRDefault="00650398" w:rsidP="00E23770">
      <w:pPr>
        <w:numPr>
          <w:ilvl w:val="0"/>
          <w:numId w:val="7"/>
        </w:numPr>
        <w:contextualSpacing/>
        <w:rPr>
          <w:rFonts w:ascii="Arial" w:eastAsia="Calibri" w:hAnsi="Arial" w:cs="Arial"/>
          <w:sz w:val="24"/>
          <w:szCs w:val="24"/>
        </w:rPr>
      </w:pPr>
      <w:r w:rsidRPr="00650398">
        <w:rPr>
          <w:rFonts w:ascii="Arial" w:eastAsia="Calibri" w:hAnsi="Arial" w:cs="Arial"/>
          <w:sz w:val="24"/>
          <w:szCs w:val="24"/>
        </w:rPr>
        <w:t xml:space="preserve">Ecotourism / agrotourism  </w:t>
      </w:r>
    </w:p>
    <w:p w14:paraId="75FABCD3" w14:textId="5D931BEB" w:rsidR="00650398" w:rsidRPr="00650398" w:rsidRDefault="00650398" w:rsidP="00E23770">
      <w:pPr>
        <w:numPr>
          <w:ilvl w:val="0"/>
          <w:numId w:val="7"/>
        </w:numPr>
        <w:contextualSpacing/>
        <w:rPr>
          <w:rFonts w:ascii="Arial" w:eastAsia="Calibri" w:hAnsi="Arial" w:cs="Arial"/>
          <w:sz w:val="24"/>
          <w:szCs w:val="24"/>
        </w:rPr>
      </w:pPr>
      <w:r w:rsidRPr="00650398">
        <w:rPr>
          <w:rFonts w:ascii="Arial" w:eastAsia="Calibri" w:hAnsi="Arial" w:cs="Arial"/>
          <w:sz w:val="24"/>
          <w:szCs w:val="24"/>
        </w:rPr>
        <w:t xml:space="preserve">Certification (Organic, </w:t>
      </w:r>
      <w:r w:rsidR="00B3669C" w:rsidRPr="00937286">
        <w:rPr>
          <w:rFonts w:ascii="Arial" w:eastAsia="Calibri" w:hAnsi="Arial" w:cs="Arial"/>
          <w:sz w:val="24"/>
          <w:szCs w:val="24"/>
        </w:rPr>
        <w:t>Fairtrade</w:t>
      </w:r>
      <w:r w:rsidRPr="00650398">
        <w:rPr>
          <w:rFonts w:ascii="Arial" w:eastAsia="Calibri" w:hAnsi="Arial" w:cs="Arial"/>
          <w:sz w:val="24"/>
          <w:szCs w:val="24"/>
        </w:rPr>
        <w:t xml:space="preserve"> </w:t>
      </w:r>
      <w:r w:rsidR="00B15A8E" w:rsidRPr="00937286">
        <w:rPr>
          <w:rFonts w:ascii="Arial" w:eastAsia="Calibri" w:hAnsi="Arial" w:cs="Arial"/>
          <w:sz w:val="24"/>
          <w:szCs w:val="24"/>
        </w:rPr>
        <w:t>etc.</w:t>
      </w:r>
      <w:r w:rsidRPr="00650398">
        <w:rPr>
          <w:rFonts w:ascii="Arial" w:eastAsia="Calibri" w:hAnsi="Arial" w:cs="Arial"/>
          <w:sz w:val="24"/>
          <w:szCs w:val="24"/>
        </w:rPr>
        <w:t>)</w:t>
      </w:r>
    </w:p>
    <w:p w14:paraId="2F2AEAB5" w14:textId="77777777" w:rsidR="00650398" w:rsidRPr="00650398" w:rsidRDefault="00650398" w:rsidP="00E23770">
      <w:pPr>
        <w:numPr>
          <w:ilvl w:val="0"/>
          <w:numId w:val="7"/>
        </w:numPr>
        <w:contextualSpacing/>
        <w:rPr>
          <w:rFonts w:ascii="Arial" w:eastAsia="Calibri" w:hAnsi="Arial" w:cs="Arial"/>
          <w:sz w:val="24"/>
          <w:szCs w:val="24"/>
        </w:rPr>
      </w:pPr>
      <w:r w:rsidRPr="00650398">
        <w:rPr>
          <w:rFonts w:ascii="Arial" w:eastAsia="Calibri" w:hAnsi="Arial" w:cs="Arial"/>
          <w:sz w:val="24"/>
          <w:szCs w:val="24"/>
        </w:rPr>
        <w:t xml:space="preserve">Digital services (weather forecast, traceability)  </w:t>
      </w:r>
    </w:p>
    <w:p w14:paraId="1C7AE591" w14:textId="77777777" w:rsidR="00650398" w:rsidRPr="00650398" w:rsidRDefault="00650398" w:rsidP="00E23770">
      <w:pPr>
        <w:numPr>
          <w:ilvl w:val="0"/>
          <w:numId w:val="7"/>
        </w:numPr>
        <w:contextualSpacing/>
        <w:rPr>
          <w:rFonts w:ascii="Arial" w:eastAsia="Calibri" w:hAnsi="Arial" w:cs="Arial"/>
          <w:sz w:val="24"/>
          <w:szCs w:val="24"/>
        </w:rPr>
      </w:pPr>
      <w:r w:rsidRPr="00650398">
        <w:rPr>
          <w:rFonts w:ascii="Arial" w:eastAsia="Calibri" w:hAnsi="Arial" w:cs="Arial"/>
          <w:sz w:val="24"/>
          <w:szCs w:val="24"/>
        </w:rPr>
        <w:t>Integrated Pest Management</w:t>
      </w:r>
    </w:p>
    <w:p w14:paraId="31C5ADEA" w14:textId="77777777" w:rsidR="00650398" w:rsidRPr="00650398" w:rsidRDefault="00650398" w:rsidP="00E23770">
      <w:pPr>
        <w:numPr>
          <w:ilvl w:val="0"/>
          <w:numId w:val="7"/>
        </w:numPr>
        <w:contextualSpacing/>
        <w:rPr>
          <w:rFonts w:ascii="Arial" w:eastAsia="Calibri" w:hAnsi="Arial" w:cs="Arial"/>
          <w:sz w:val="24"/>
          <w:szCs w:val="24"/>
        </w:rPr>
      </w:pPr>
      <w:r w:rsidRPr="00650398">
        <w:rPr>
          <w:rFonts w:ascii="Arial" w:eastAsia="Calibri" w:hAnsi="Arial" w:cs="Arial"/>
          <w:sz w:val="24"/>
          <w:szCs w:val="24"/>
        </w:rPr>
        <w:t xml:space="preserve">Soil fertility management </w:t>
      </w:r>
    </w:p>
    <w:p w14:paraId="07ADB35E" w14:textId="77777777" w:rsidR="00650398" w:rsidRPr="00650398" w:rsidRDefault="00650398" w:rsidP="00E23770">
      <w:pPr>
        <w:numPr>
          <w:ilvl w:val="0"/>
          <w:numId w:val="7"/>
        </w:numPr>
        <w:contextualSpacing/>
        <w:rPr>
          <w:rFonts w:ascii="Arial" w:eastAsia="Calibri" w:hAnsi="Arial" w:cs="Arial"/>
          <w:sz w:val="24"/>
          <w:szCs w:val="24"/>
        </w:rPr>
      </w:pPr>
      <w:r w:rsidRPr="00650398">
        <w:rPr>
          <w:rFonts w:ascii="Arial" w:eastAsia="Calibri" w:hAnsi="Arial" w:cs="Arial"/>
          <w:sz w:val="24"/>
          <w:szCs w:val="24"/>
        </w:rPr>
        <w:t xml:space="preserve">Post Harvest Management </w:t>
      </w:r>
    </w:p>
    <w:p w14:paraId="287D189F" w14:textId="354FE202" w:rsidR="00922A2A" w:rsidRPr="00937286" w:rsidRDefault="00650398" w:rsidP="00E23770">
      <w:pPr>
        <w:numPr>
          <w:ilvl w:val="0"/>
          <w:numId w:val="7"/>
        </w:numPr>
        <w:contextualSpacing/>
        <w:rPr>
          <w:rFonts w:ascii="Arial" w:eastAsia="Calibri" w:hAnsi="Arial" w:cs="Arial"/>
          <w:sz w:val="24"/>
          <w:szCs w:val="24"/>
        </w:rPr>
      </w:pPr>
      <w:r w:rsidRPr="00650398">
        <w:rPr>
          <w:rFonts w:ascii="Arial" w:eastAsia="Calibri" w:hAnsi="Arial" w:cs="Arial"/>
          <w:sz w:val="24"/>
          <w:szCs w:val="24"/>
        </w:rPr>
        <w:lastRenderedPageBreak/>
        <w:t>Carbon credit</w:t>
      </w:r>
    </w:p>
    <w:p w14:paraId="7A9B36E5" w14:textId="77777777" w:rsidR="00B554C3" w:rsidRDefault="00650398" w:rsidP="00E23770">
      <w:pPr>
        <w:numPr>
          <w:ilvl w:val="0"/>
          <w:numId w:val="7"/>
        </w:numPr>
        <w:contextualSpacing/>
        <w:rPr>
          <w:rFonts w:ascii="Arial" w:eastAsia="Calibri" w:hAnsi="Arial" w:cs="Arial"/>
          <w:sz w:val="24"/>
          <w:szCs w:val="24"/>
        </w:rPr>
      </w:pPr>
      <w:r w:rsidRPr="0036786E">
        <w:rPr>
          <w:rFonts w:ascii="Arial" w:eastAsia="Calibri" w:hAnsi="Arial" w:cs="Arial"/>
          <w:sz w:val="24"/>
          <w:szCs w:val="24"/>
        </w:rPr>
        <w:t>Mechanization</w:t>
      </w:r>
    </w:p>
    <w:p w14:paraId="06EB2A75" w14:textId="77777777" w:rsidR="000B6B84" w:rsidRPr="00125200" w:rsidRDefault="000B6B84">
      <w:pPr>
        <w:numPr>
          <w:ilvl w:val="0"/>
          <w:numId w:val="7"/>
        </w:numPr>
        <w:contextualSpacing/>
        <w:rPr>
          <w:rFonts w:ascii="Arial" w:eastAsia="Calibri" w:hAnsi="Arial" w:cs="Arial"/>
          <w:sz w:val="24"/>
          <w:szCs w:val="24"/>
        </w:rPr>
      </w:pPr>
      <w:r w:rsidRPr="00125200">
        <w:rPr>
          <w:rFonts w:ascii="Arial" w:eastAsia="Calibri" w:hAnsi="Arial" w:cs="Arial"/>
          <w:sz w:val="24"/>
          <w:szCs w:val="24"/>
        </w:rPr>
        <w:t xml:space="preserve">Access to finance, </w:t>
      </w:r>
    </w:p>
    <w:p w14:paraId="1B200F5D" w14:textId="6650D6F7" w:rsidR="000B6B84" w:rsidRPr="00446CB3" w:rsidRDefault="00734590" w:rsidP="00446CB3">
      <w:pPr>
        <w:numPr>
          <w:ilvl w:val="0"/>
          <w:numId w:val="7"/>
        </w:numPr>
        <w:contextualSpacing/>
        <w:rPr>
          <w:rFonts w:ascii="Arial" w:eastAsia="Calibri" w:hAnsi="Arial" w:cs="Arial"/>
          <w:sz w:val="24"/>
          <w:szCs w:val="24"/>
        </w:rPr>
      </w:pPr>
      <w:r w:rsidRPr="4F37F9FB">
        <w:rPr>
          <w:rFonts w:ascii="Arial" w:eastAsia="Calibri" w:hAnsi="Arial" w:cs="Arial"/>
          <w:sz w:val="24"/>
          <w:szCs w:val="24"/>
        </w:rPr>
        <w:t>S</w:t>
      </w:r>
      <w:r w:rsidR="000B6B84" w:rsidRPr="4F37F9FB">
        <w:rPr>
          <w:rFonts w:ascii="Arial" w:eastAsia="Calibri" w:hAnsi="Arial" w:cs="Arial"/>
          <w:sz w:val="24"/>
          <w:szCs w:val="24"/>
        </w:rPr>
        <w:t>ocial</w:t>
      </w:r>
      <w:r w:rsidR="000B6B84" w:rsidRPr="00125200">
        <w:rPr>
          <w:rFonts w:ascii="Arial" w:eastAsia="Calibri" w:hAnsi="Arial" w:cs="Arial"/>
          <w:sz w:val="24"/>
          <w:szCs w:val="24"/>
        </w:rPr>
        <w:t xml:space="preserve"> sustainability (such as awareness raising on child labour, forced labour, etc.)</w:t>
      </w:r>
    </w:p>
    <w:p w14:paraId="0E0CEC68" w14:textId="1957E899" w:rsidR="000B53AB" w:rsidRPr="0036786E" w:rsidRDefault="000B53AB">
      <w:pPr>
        <w:pStyle w:val="BodyText"/>
        <w:rPr>
          <w:sz w:val="24"/>
          <w:szCs w:val="24"/>
        </w:rPr>
      </w:pPr>
    </w:p>
    <w:p w14:paraId="2C8CDBB1" w14:textId="692AF80A" w:rsidR="002A5409" w:rsidRPr="0036786E" w:rsidRDefault="002A5409" w:rsidP="009E0272">
      <w:pPr>
        <w:pStyle w:val="Heading2"/>
        <w:rPr>
          <w:szCs w:val="24"/>
        </w:rPr>
      </w:pPr>
      <w:bookmarkStart w:id="14" w:name="_Toc136029612"/>
      <w:r w:rsidRPr="0036786E">
        <w:t xml:space="preserve">Which costs are eligible for reimbursement under the Matching </w:t>
      </w:r>
      <w:r w:rsidR="0018257B">
        <w:t xml:space="preserve">Grant </w:t>
      </w:r>
      <w:r w:rsidRPr="0036786E">
        <w:t>Fund?</w:t>
      </w:r>
      <w:bookmarkEnd w:id="14"/>
    </w:p>
    <w:p w14:paraId="32D4DF7B" w14:textId="61E3122A" w:rsidR="002A5409" w:rsidRPr="0036786E" w:rsidRDefault="2A7E2841">
      <w:pPr>
        <w:pStyle w:val="BodyText"/>
        <w:rPr>
          <w:sz w:val="24"/>
          <w:szCs w:val="24"/>
        </w:rPr>
      </w:pPr>
      <w:r w:rsidRPr="0036786E">
        <w:rPr>
          <w:sz w:val="24"/>
          <w:szCs w:val="24"/>
        </w:rPr>
        <w:t xml:space="preserve">Only the actual direct costs (with no mark-ups) immediately incurred by the project are eligible for reimbursement, in accordance with the </w:t>
      </w:r>
      <w:r w:rsidR="2B1AF07E" w:rsidRPr="0036786E">
        <w:rPr>
          <w:sz w:val="24"/>
          <w:szCs w:val="24"/>
        </w:rPr>
        <w:t>GIZ</w:t>
      </w:r>
      <w:r w:rsidR="2479E282" w:rsidRPr="0036786E">
        <w:rPr>
          <w:sz w:val="24"/>
          <w:szCs w:val="24"/>
        </w:rPr>
        <w:t xml:space="preserve"> </w:t>
      </w:r>
      <w:r w:rsidRPr="0036786E">
        <w:rPr>
          <w:sz w:val="24"/>
          <w:szCs w:val="24"/>
        </w:rPr>
        <w:t>contribution agreed in the contract. Costs that exceed the percentage of total costs or the upper limit set by the contract will not be reimbursed. Costs incurred outside of the contract term of the Matching</w:t>
      </w:r>
      <w:r w:rsidR="7E2364BE" w:rsidRPr="0036786E">
        <w:rPr>
          <w:sz w:val="24"/>
          <w:szCs w:val="24"/>
        </w:rPr>
        <w:t xml:space="preserve"> Grant</w:t>
      </w:r>
      <w:r w:rsidRPr="0036786E">
        <w:rPr>
          <w:sz w:val="24"/>
          <w:szCs w:val="24"/>
        </w:rPr>
        <w:t xml:space="preserve"> Fund will also not be reimbursed. Overhead costs and other lump-sum amounts, imputed costs, amortization and depreciation, allocations to provisions and profit mark-up or other costing mark-ups are not eligible for reimbursement.</w:t>
      </w:r>
    </w:p>
    <w:p w14:paraId="0BF170FF" w14:textId="1E588AE1" w:rsidR="002A5409" w:rsidRPr="0036786E" w:rsidRDefault="002A5409">
      <w:pPr>
        <w:pStyle w:val="BodyText"/>
        <w:rPr>
          <w:sz w:val="24"/>
          <w:szCs w:val="24"/>
        </w:rPr>
      </w:pPr>
      <w:r w:rsidRPr="0036786E">
        <w:rPr>
          <w:sz w:val="24"/>
          <w:szCs w:val="24"/>
        </w:rPr>
        <w:t xml:space="preserve">For a more comprehensive guide to which costs are eligible for reimbursement under the Matching </w:t>
      </w:r>
      <w:r w:rsidR="006B1D34">
        <w:rPr>
          <w:sz w:val="24"/>
          <w:szCs w:val="24"/>
        </w:rPr>
        <w:t xml:space="preserve">Grant </w:t>
      </w:r>
      <w:r w:rsidRPr="0036786E">
        <w:rPr>
          <w:sz w:val="24"/>
          <w:szCs w:val="24"/>
        </w:rPr>
        <w:t xml:space="preserve">Fund, please see Annex </w:t>
      </w:r>
      <w:r w:rsidR="006D440C">
        <w:rPr>
          <w:sz w:val="24"/>
          <w:szCs w:val="24"/>
        </w:rPr>
        <w:t>4</w:t>
      </w:r>
      <w:r w:rsidRPr="0036786E">
        <w:rPr>
          <w:sz w:val="24"/>
          <w:szCs w:val="24"/>
        </w:rPr>
        <w:t>.</w:t>
      </w:r>
    </w:p>
    <w:p w14:paraId="0D7BD576" w14:textId="77777777" w:rsidR="008C4509" w:rsidRDefault="008C4509" w:rsidP="009E0272">
      <w:pPr>
        <w:pStyle w:val="Heading2"/>
      </w:pPr>
    </w:p>
    <w:p w14:paraId="48888CED" w14:textId="2A6F5E27" w:rsidR="002A5409" w:rsidRPr="0036786E" w:rsidRDefault="002A5409" w:rsidP="009E0272">
      <w:pPr>
        <w:pStyle w:val="Heading2"/>
      </w:pPr>
      <w:bookmarkStart w:id="15" w:name="_Toc136029613"/>
      <w:r w:rsidRPr="0036786E">
        <w:t>Project indicators</w:t>
      </w:r>
      <w:bookmarkEnd w:id="15"/>
    </w:p>
    <w:p w14:paraId="3942863A" w14:textId="45D4A112" w:rsidR="002A5409" w:rsidRPr="0036786E" w:rsidRDefault="002A5409">
      <w:pPr>
        <w:pStyle w:val="BodyText"/>
        <w:rPr>
          <w:sz w:val="24"/>
          <w:szCs w:val="24"/>
        </w:rPr>
      </w:pPr>
      <w:r w:rsidRPr="0036786E">
        <w:rPr>
          <w:sz w:val="24"/>
          <w:szCs w:val="24"/>
        </w:rPr>
        <w:t>Key</w:t>
      </w:r>
      <w:r w:rsidRPr="0036786E">
        <w:rPr>
          <w:spacing w:val="-13"/>
          <w:sz w:val="24"/>
          <w:szCs w:val="24"/>
        </w:rPr>
        <w:t xml:space="preserve"> </w:t>
      </w:r>
      <w:r w:rsidRPr="0036786E">
        <w:rPr>
          <w:sz w:val="24"/>
          <w:szCs w:val="24"/>
        </w:rPr>
        <w:t>performance</w:t>
      </w:r>
      <w:r w:rsidRPr="0036786E">
        <w:rPr>
          <w:spacing w:val="-10"/>
          <w:sz w:val="24"/>
          <w:szCs w:val="24"/>
        </w:rPr>
        <w:t xml:space="preserve"> </w:t>
      </w:r>
      <w:r w:rsidRPr="0036786E">
        <w:rPr>
          <w:sz w:val="24"/>
          <w:szCs w:val="24"/>
        </w:rPr>
        <w:t>indicators,</w:t>
      </w:r>
      <w:r w:rsidRPr="0036786E">
        <w:rPr>
          <w:spacing w:val="-10"/>
          <w:sz w:val="24"/>
          <w:szCs w:val="24"/>
        </w:rPr>
        <w:t xml:space="preserve"> </w:t>
      </w:r>
      <w:r w:rsidRPr="0036786E">
        <w:rPr>
          <w:sz w:val="24"/>
          <w:szCs w:val="24"/>
        </w:rPr>
        <w:t>which</w:t>
      </w:r>
      <w:r w:rsidRPr="0036786E">
        <w:rPr>
          <w:spacing w:val="-7"/>
          <w:sz w:val="24"/>
          <w:szCs w:val="24"/>
        </w:rPr>
        <w:t xml:space="preserve"> </w:t>
      </w:r>
      <w:r w:rsidRPr="0036786E">
        <w:rPr>
          <w:sz w:val="24"/>
          <w:szCs w:val="24"/>
        </w:rPr>
        <w:t>will</w:t>
      </w:r>
      <w:r w:rsidRPr="0036786E">
        <w:rPr>
          <w:spacing w:val="-9"/>
          <w:sz w:val="24"/>
          <w:szCs w:val="24"/>
        </w:rPr>
        <w:t xml:space="preserve"> </w:t>
      </w:r>
      <w:r w:rsidRPr="0036786E">
        <w:rPr>
          <w:sz w:val="24"/>
          <w:szCs w:val="24"/>
        </w:rPr>
        <w:t>be</w:t>
      </w:r>
      <w:r w:rsidRPr="0036786E">
        <w:rPr>
          <w:spacing w:val="-8"/>
          <w:sz w:val="24"/>
          <w:szCs w:val="24"/>
        </w:rPr>
        <w:t xml:space="preserve"> </w:t>
      </w:r>
      <w:r w:rsidRPr="0036786E">
        <w:rPr>
          <w:sz w:val="24"/>
          <w:szCs w:val="24"/>
        </w:rPr>
        <w:t>used</w:t>
      </w:r>
      <w:r w:rsidRPr="0036786E">
        <w:rPr>
          <w:spacing w:val="-10"/>
          <w:sz w:val="24"/>
          <w:szCs w:val="24"/>
        </w:rPr>
        <w:t xml:space="preserve"> </w:t>
      </w:r>
      <w:r w:rsidRPr="0036786E">
        <w:rPr>
          <w:sz w:val="24"/>
          <w:szCs w:val="24"/>
        </w:rPr>
        <w:t>to</w:t>
      </w:r>
      <w:r w:rsidRPr="0036786E">
        <w:rPr>
          <w:spacing w:val="-13"/>
          <w:sz w:val="24"/>
          <w:szCs w:val="24"/>
        </w:rPr>
        <w:t xml:space="preserve"> </w:t>
      </w:r>
      <w:r w:rsidRPr="0036786E">
        <w:rPr>
          <w:sz w:val="24"/>
          <w:szCs w:val="24"/>
        </w:rPr>
        <w:t xml:space="preserve">measure the success or failure of the Matching </w:t>
      </w:r>
      <w:r w:rsidR="6A827B06" w:rsidRPr="0036786E">
        <w:rPr>
          <w:sz w:val="24"/>
          <w:szCs w:val="24"/>
        </w:rPr>
        <w:t xml:space="preserve">Grant </w:t>
      </w:r>
      <w:r w:rsidRPr="0036786E">
        <w:rPr>
          <w:sz w:val="24"/>
          <w:szCs w:val="24"/>
        </w:rPr>
        <w:t xml:space="preserve">Fund projects, will be </w:t>
      </w:r>
      <w:r w:rsidR="637FC6E7" w:rsidRPr="006B1D34">
        <w:rPr>
          <w:sz w:val="24"/>
          <w:szCs w:val="24"/>
        </w:rPr>
        <w:t>discussed,</w:t>
      </w:r>
      <w:r w:rsidRPr="0036786E">
        <w:rPr>
          <w:sz w:val="24"/>
          <w:szCs w:val="24"/>
        </w:rPr>
        <w:t xml:space="preserve"> and agreed upon during the a</w:t>
      </w:r>
      <w:r w:rsidR="6D3FE101" w:rsidRPr="0036786E">
        <w:rPr>
          <w:sz w:val="24"/>
          <w:szCs w:val="24"/>
        </w:rPr>
        <w:t>pplication</w:t>
      </w:r>
      <w:r w:rsidRPr="0036786E">
        <w:rPr>
          <w:sz w:val="24"/>
          <w:szCs w:val="24"/>
        </w:rPr>
        <w:t xml:space="preserve"> process. They may include the following</w:t>
      </w:r>
      <w:r w:rsidR="0C42CF2C" w:rsidRPr="0036786E">
        <w:rPr>
          <w:sz w:val="24"/>
          <w:szCs w:val="24"/>
        </w:rPr>
        <w:t xml:space="preserve"> (with the </w:t>
      </w:r>
      <w:r w:rsidR="0C42CF2C" w:rsidRPr="15CF2EE4">
        <w:rPr>
          <w:b/>
          <w:bCs/>
          <w:sz w:val="24"/>
          <w:szCs w:val="24"/>
        </w:rPr>
        <w:t xml:space="preserve">first </w:t>
      </w:r>
      <w:r w:rsidR="118FF44B" w:rsidRPr="15CF2EE4">
        <w:rPr>
          <w:b/>
          <w:bCs/>
          <w:sz w:val="24"/>
          <w:szCs w:val="24"/>
        </w:rPr>
        <w:t xml:space="preserve">two (income, climate resilience and </w:t>
      </w:r>
      <w:proofErr w:type="gramStart"/>
      <w:r w:rsidR="118FF44B" w:rsidRPr="15CF2EE4">
        <w:rPr>
          <w:b/>
          <w:bCs/>
          <w:sz w:val="24"/>
          <w:szCs w:val="24"/>
        </w:rPr>
        <w:t xml:space="preserve">gender) </w:t>
      </w:r>
      <w:r w:rsidR="0C42CF2C" w:rsidRPr="15CF2EE4">
        <w:rPr>
          <w:b/>
          <w:bCs/>
          <w:sz w:val="24"/>
          <w:szCs w:val="24"/>
        </w:rPr>
        <w:t xml:space="preserve"> </w:t>
      </w:r>
      <w:r w:rsidR="209E4108" w:rsidRPr="15CF2EE4">
        <w:rPr>
          <w:b/>
          <w:bCs/>
          <w:sz w:val="24"/>
          <w:szCs w:val="24"/>
        </w:rPr>
        <w:t>being</w:t>
      </w:r>
      <w:proofErr w:type="gramEnd"/>
      <w:r w:rsidR="209E4108" w:rsidRPr="15CF2EE4">
        <w:rPr>
          <w:b/>
          <w:bCs/>
          <w:sz w:val="24"/>
          <w:szCs w:val="24"/>
        </w:rPr>
        <w:t xml:space="preserve"> </w:t>
      </w:r>
      <w:r w:rsidR="0C42CF2C" w:rsidRPr="15CF2EE4">
        <w:rPr>
          <w:b/>
          <w:bCs/>
          <w:sz w:val="24"/>
          <w:szCs w:val="24"/>
        </w:rPr>
        <w:t xml:space="preserve">mandatory for all </w:t>
      </w:r>
      <w:r w:rsidR="42098190" w:rsidRPr="15CF2EE4">
        <w:rPr>
          <w:b/>
          <w:bCs/>
          <w:sz w:val="24"/>
          <w:szCs w:val="24"/>
        </w:rPr>
        <w:t>applicants</w:t>
      </w:r>
      <w:r w:rsidR="0C42CF2C" w:rsidRPr="0036786E">
        <w:rPr>
          <w:sz w:val="24"/>
          <w:szCs w:val="24"/>
        </w:rPr>
        <w:t xml:space="preserve"> and the </w:t>
      </w:r>
      <w:r w:rsidR="659A41EE" w:rsidRPr="0036786E">
        <w:rPr>
          <w:sz w:val="24"/>
          <w:szCs w:val="24"/>
        </w:rPr>
        <w:t>rest</w:t>
      </w:r>
      <w:r w:rsidR="4C92539A" w:rsidRPr="0036786E">
        <w:rPr>
          <w:sz w:val="24"/>
          <w:szCs w:val="24"/>
        </w:rPr>
        <w:t xml:space="preserve"> optional</w:t>
      </w:r>
      <w:r w:rsidR="257BDEB5" w:rsidRPr="0036786E">
        <w:rPr>
          <w:sz w:val="24"/>
          <w:szCs w:val="24"/>
        </w:rPr>
        <w:t>)</w:t>
      </w:r>
      <w:r w:rsidR="11199D0E" w:rsidRPr="0036786E">
        <w:rPr>
          <w:sz w:val="24"/>
          <w:szCs w:val="24"/>
        </w:rPr>
        <w:t xml:space="preserve">. This means all applicants must </w:t>
      </w:r>
      <w:r w:rsidR="4FBE823F" w:rsidRPr="0036786E">
        <w:rPr>
          <w:sz w:val="24"/>
          <w:szCs w:val="24"/>
        </w:rPr>
        <w:t xml:space="preserve">work on and </w:t>
      </w:r>
      <w:r w:rsidR="11199D0E" w:rsidRPr="0036786E">
        <w:rPr>
          <w:sz w:val="24"/>
          <w:szCs w:val="24"/>
        </w:rPr>
        <w:t>report back to the MOVE proje</w:t>
      </w:r>
      <w:r w:rsidR="42C23D9A" w:rsidRPr="0036786E">
        <w:rPr>
          <w:sz w:val="24"/>
          <w:szCs w:val="24"/>
        </w:rPr>
        <w:t>ct</w:t>
      </w:r>
      <w:r w:rsidR="11199D0E" w:rsidRPr="0036786E">
        <w:rPr>
          <w:sz w:val="24"/>
          <w:szCs w:val="24"/>
        </w:rPr>
        <w:t xml:space="preserve"> on the first 3 </w:t>
      </w:r>
      <w:r w:rsidR="5C006D64" w:rsidRPr="0036786E">
        <w:rPr>
          <w:sz w:val="24"/>
          <w:szCs w:val="24"/>
        </w:rPr>
        <w:t>topics in addition to any others of their choice from the rest.</w:t>
      </w:r>
    </w:p>
    <w:p w14:paraId="47E47FBD" w14:textId="77777777" w:rsidR="00F16D14" w:rsidRDefault="00F16D14">
      <w:pPr>
        <w:pStyle w:val="BodyText"/>
        <w:rPr>
          <w:sz w:val="24"/>
          <w:szCs w:val="24"/>
        </w:rPr>
      </w:pPr>
    </w:p>
    <w:tbl>
      <w:tblPr>
        <w:tblStyle w:val="TableGrid"/>
        <w:tblW w:w="0" w:type="auto"/>
        <w:tblLook w:val="04A0" w:firstRow="1" w:lastRow="0" w:firstColumn="1" w:lastColumn="0" w:noHBand="0" w:noVBand="1"/>
      </w:tblPr>
      <w:tblGrid>
        <w:gridCol w:w="9060"/>
        <w:gridCol w:w="38"/>
      </w:tblGrid>
      <w:tr w:rsidR="00DB72D4" w:rsidRPr="00F16D14" w14:paraId="6CFCCA49" w14:textId="77777777" w:rsidTr="7253D841">
        <w:trPr>
          <w:trHeight w:val="300"/>
        </w:trPr>
        <w:tc>
          <w:tcPr>
            <w:tcW w:w="9060" w:type="dxa"/>
            <w:gridSpan w:val="2"/>
            <w:shd w:val="clear" w:color="auto" w:fill="A8D08D" w:themeFill="accent6" w:themeFillTint="99"/>
          </w:tcPr>
          <w:p w14:paraId="4A8F0D44" w14:textId="77777777" w:rsidR="00DB72D4" w:rsidRPr="005D1545" w:rsidRDefault="00DB72D4" w:rsidP="00125200">
            <w:pPr>
              <w:pStyle w:val="ListParagraph"/>
              <w:numPr>
                <w:ilvl w:val="0"/>
                <w:numId w:val="19"/>
              </w:numPr>
              <w:rPr>
                <w:rFonts w:eastAsia="Times New Roman"/>
                <w:b/>
              </w:rPr>
            </w:pPr>
            <w:r w:rsidRPr="005025C1">
              <w:rPr>
                <w:b/>
              </w:rPr>
              <w:t>Income</w:t>
            </w:r>
            <w:r w:rsidRPr="005D1545">
              <w:rPr>
                <w:b/>
              </w:rPr>
              <w:t xml:space="preserve"> &amp; turnover </w:t>
            </w:r>
          </w:p>
        </w:tc>
      </w:tr>
      <w:tr w:rsidR="00DB72D4" w:rsidRPr="00F16D14" w14:paraId="0A649646" w14:textId="77777777" w:rsidTr="7253D841">
        <w:trPr>
          <w:gridAfter w:val="1"/>
          <w:wAfter w:w="38" w:type="dxa"/>
          <w:trHeight w:val="300"/>
        </w:trPr>
        <w:tc>
          <w:tcPr>
            <w:tcW w:w="9060" w:type="dxa"/>
          </w:tcPr>
          <w:p w14:paraId="38E93188" w14:textId="77777777" w:rsidR="00DB72D4" w:rsidRDefault="00DB72D4" w:rsidP="00DB72D4">
            <w:pPr>
              <w:pStyle w:val="ListParagraph"/>
              <w:numPr>
                <w:ilvl w:val="0"/>
                <w:numId w:val="14"/>
              </w:numPr>
            </w:pPr>
            <w:r w:rsidRPr="00F16D14">
              <w:t xml:space="preserve">Average increased income of supplying agricultural MSME </w:t>
            </w:r>
          </w:p>
          <w:p w14:paraId="099482F8" w14:textId="77777777" w:rsidR="008A183D" w:rsidRPr="00E05E96" w:rsidRDefault="008A183D" w:rsidP="008A183D">
            <w:pPr>
              <w:pStyle w:val="ListParagraph"/>
              <w:numPr>
                <w:ilvl w:val="0"/>
                <w:numId w:val="14"/>
              </w:numPr>
            </w:pPr>
            <w:r w:rsidRPr="00E05E96">
              <w:t xml:space="preserve">Turnover of producer organisations from services provided to their members </w:t>
            </w:r>
          </w:p>
          <w:p w14:paraId="74492A31" w14:textId="7AE5E627" w:rsidR="00680ACF" w:rsidRPr="00F16D14" w:rsidRDefault="008A183D" w:rsidP="008A183D">
            <w:pPr>
              <w:pStyle w:val="ListParagraph"/>
              <w:numPr>
                <w:ilvl w:val="0"/>
                <w:numId w:val="14"/>
              </w:numPr>
            </w:pPr>
            <w:r w:rsidRPr="00E05E96">
              <w:t xml:space="preserve">Turnover in processing </w:t>
            </w:r>
          </w:p>
          <w:p w14:paraId="60C89763" w14:textId="77777777" w:rsidR="00DB72D4" w:rsidRPr="00125200" w:rsidRDefault="00DB72D4">
            <w:pPr>
              <w:spacing w:line="276" w:lineRule="auto"/>
              <w:ind w:left="360"/>
              <w:rPr>
                <w:rFonts w:ascii="Arial" w:eastAsia="Times New Roman" w:hAnsi="Arial" w:cs="Arial"/>
              </w:rPr>
            </w:pPr>
          </w:p>
        </w:tc>
      </w:tr>
      <w:tr w:rsidR="00DB72D4" w:rsidRPr="00F16D14" w14:paraId="3706E7E3" w14:textId="77777777" w:rsidTr="7253D841">
        <w:trPr>
          <w:trHeight w:val="300"/>
        </w:trPr>
        <w:tc>
          <w:tcPr>
            <w:tcW w:w="9060" w:type="dxa"/>
            <w:gridSpan w:val="2"/>
            <w:shd w:val="clear" w:color="auto" w:fill="A8D08D" w:themeFill="accent6" w:themeFillTint="99"/>
          </w:tcPr>
          <w:p w14:paraId="4FE59EB8" w14:textId="0EB310EA" w:rsidR="00DB72D4" w:rsidRPr="005D1545" w:rsidRDefault="006E0911" w:rsidP="00125200">
            <w:pPr>
              <w:pStyle w:val="ListParagraph"/>
              <w:numPr>
                <w:ilvl w:val="0"/>
                <w:numId w:val="19"/>
              </w:numPr>
              <w:rPr>
                <w:rFonts w:eastAsia="Times New Roman"/>
                <w:b/>
              </w:rPr>
            </w:pPr>
            <w:r>
              <w:rPr>
                <w:b/>
              </w:rPr>
              <w:t>Climat</w:t>
            </w:r>
            <w:r w:rsidR="00954F1F">
              <w:rPr>
                <w:b/>
              </w:rPr>
              <w:t>e</w:t>
            </w:r>
            <w:r w:rsidR="00416876">
              <w:rPr>
                <w:b/>
              </w:rPr>
              <w:t xml:space="preserve"> Resilience &amp; Gender</w:t>
            </w:r>
          </w:p>
        </w:tc>
      </w:tr>
      <w:tr w:rsidR="00DB72D4" w:rsidRPr="00F16D14" w14:paraId="34D8CDFF" w14:textId="77777777" w:rsidTr="7253D841">
        <w:trPr>
          <w:gridAfter w:val="1"/>
          <w:wAfter w:w="38" w:type="dxa"/>
          <w:trHeight w:val="300"/>
        </w:trPr>
        <w:tc>
          <w:tcPr>
            <w:tcW w:w="9060" w:type="dxa"/>
          </w:tcPr>
          <w:p w14:paraId="1EFAD0A6" w14:textId="685DACFD" w:rsidR="00DB72D4" w:rsidRPr="00F16D14" w:rsidRDefault="00DB72D4" w:rsidP="00DB72D4">
            <w:pPr>
              <w:pStyle w:val="ListParagraph"/>
              <w:numPr>
                <w:ilvl w:val="0"/>
                <w:numId w:val="15"/>
              </w:numPr>
            </w:pPr>
            <w:r w:rsidRPr="00F16D14">
              <w:t>Contribution to climate resilience (adaptation and/or mitigation</w:t>
            </w:r>
            <w:r w:rsidR="393089A3">
              <w:t>/C</w:t>
            </w:r>
            <w:r w:rsidR="39123432">
              <w:t>O</w:t>
            </w:r>
            <w:r w:rsidR="393089A3">
              <w:t>2 reduction and/storage</w:t>
            </w:r>
            <w:r w:rsidR="516C01AE">
              <w:t>)</w:t>
            </w:r>
            <w:r w:rsidRPr="00F16D14">
              <w:t xml:space="preserve"> </w:t>
            </w:r>
          </w:p>
          <w:p w14:paraId="17233A56" w14:textId="77777777" w:rsidR="00DB72D4" w:rsidRPr="00F16D14" w:rsidRDefault="00DB72D4" w:rsidP="00DB72D4">
            <w:pPr>
              <w:pStyle w:val="ListParagraph"/>
              <w:numPr>
                <w:ilvl w:val="0"/>
                <w:numId w:val="15"/>
              </w:numPr>
            </w:pPr>
            <w:r w:rsidRPr="00F16D14">
              <w:t>Strengthening women and youth, who should make up 50% of the proposed intervention each, in access to resources, to education, to business opportunities &amp; linkages, investment-related decision making and finance</w:t>
            </w:r>
          </w:p>
          <w:p w14:paraId="3D81BA67" w14:textId="77777777" w:rsidR="00DB72D4" w:rsidRPr="00125200" w:rsidRDefault="00DB72D4">
            <w:pPr>
              <w:spacing w:line="276" w:lineRule="auto"/>
              <w:rPr>
                <w:rFonts w:ascii="Arial" w:hAnsi="Arial" w:cs="Arial"/>
              </w:rPr>
            </w:pPr>
          </w:p>
        </w:tc>
      </w:tr>
      <w:tr w:rsidR="00DB72D4" w:rsidRPr="00F16D14" w14:paraId="0F87370D" w14:textId="77777777" w:rsidTr="7253D841">
        <w:trPr>
          <w:trHeight w:val="300"/>
        </w:trPr>
        <w:tc>
          <w:tcPr>
            <w:tcW w:w="9060" w:type="dxa"/>
            <w:gridSpan w:val="2"/>
            <w:shd w:val="clear" w:color="auto" w:fill="A8D08D" w:themeFill="accent6" w:themeFillTint="99"/>
          </w:tcPr>
          <w:p w14:paraId="7C637B89" w14:textId="77777777" w:rsidR="00DB72D4" w:rsidRPr="005D1545" w:rsidRDefault="00DB72D4" w:rsidP="00125200">
            <w:pPr>
              <w:pStyle w:val="ListParagraph"/>
              <w:numPr>
                <w:ilvl w:val="0"/>
                <w:numId w:val="19"/>
              </w:numPr>
              <w:rPr>
                <w:rFonts w:eastAsia="Times New Roman"/>
                <w:b/>
              </w:rPr>
            </w:pPr>
            <w:r w:rsidRPr="005025C1">
              <w:rPr>
                <w:b/>
              </w:rPr>
              <w:lastRenderedPageBreak/>
              <w:t>Job creation</w:t>
            </w:r>
            <w:r w:rsidRPr="005D1545">
              <w:rPr>
                <w:b/>
              </w:rPr>
              <w:t xml:space="preserve"> &amp; producer organisations </w:t>
            </w:r>
          </w:p>
        </w:tc>
      </w:tr>
      <w:tr w:rsidR="00DB72D4" w:rsidRPr="00F16D14" w14:paraId="032376CC" w14:textId="77777777" w:rsidTr="7253D841">
        <w:trPr>
          <w:gridAfter w:val="1"/>
          <w:wAfter w:w="38" w:type="dxa"/>
          <w:trHeight w:val="300"/>
        </w:trPr>
        <w:tc>
          <w:tcPr>
            <w:tcW w:w="9060" w:type="dxa"/>
          </w:tcPr>
          <w:p w14:paraId="5157A000" w14:textId="77777777" w:rsidR="00DB72D4" w:rsidRPr="00F16D14" w:rsidRDefault="00DB72D4" w:rsidP="00DB72D4">
            <w:pPr>
              <w:pStyle w:val="ListParagraph"/>
              <w:numPr>
                <w:ilvl w:val="0"/>
                <w:numId w:val="16"/>
              </w:numPr>
            </w:pPr>
            <w:r w:rsidRPr="00F16D14">
              <w:t xml:space="preserve">Jobs created in primary production. </w:t>
            </w:r>
          </w:p>
          <w:p w14:paraId="29A1F545" w14:textId="77777777" w:rsidR="00DB72D4" w:rsidRPr="00F16D14" w:rsidRDefault="00DB72D4" w:rsidP="00DB72D4">
            <w:pPr>
              <w:pStyle w:val="ListParagraph"/>
              <w:numPr>
                <w:ilvl w:val="0"/>
                <w:numId w:val="16"/>
              </w:numPr>
            </w:pPr>
            <w:r w:rsidRPr="00F16D14">
              <w:t xml:space="preserve">Jobs created in processing.   </w:t>
            </w:r>
          </w:p>
          <w:p w14:paraId="454B26AB" w14:textId="77777777" w:rsidR="00DB72D4" w:rsidRPr="00F16D14" w:rsidRDefault="00DB72D4" w:rsidP="00DB72D4">
            <w:pPr>
              <w:pStyle w:val="ListParagraph"/>
              <w:numPr>
                <w:ilvl w:val="0"/>
                <w:numId w:val="16"/>
              </w:numPr>
            </w:pPr>
            <w:r w:rsidRPr="00F16D14">
              <w:t xml:space="preserve">Jobs created in services (technical, digital, financial services) </w:t>
            </w:r>
          </w:p>
          <w:p w14:paraId="6F173659" w14:textId="77777777" w:rsidR="00DB72D4" w:rsidRPr="00F16D14" w:rsidRDefault="00DB72D4" w:rsidP="00DB72D4">
            <w:pPr>
              <w:pStyle w:val="ListParagraph"/>
              <w:numPr>
                <w:ilvl w:val="0"/>
                <w:numId w:val="16"/>
              </w:numPr>
            </w:pPr>
            <w:r w:rsidRPr="00F16D14">
              <w:t xml:space="preserve">Increase member base of producer organisations (increase, mergers, unions) </w:t>
            </w:r>
          </w:p>
          <w:p w14:paraId="688CF86E" w14:textId="77777777" w:rsidR="00DB72D4" w:rsidRPr="00125200" w:rsidRDefault="00DB72D4">
            <w:pPr>
              <w:spacing w:line="276" w:lineRule="auto"/>
              <w:rPr>
                <w:rFonts w:ascii="Arial" w:hAnsi="Arial" w:cs="Arial"/>
              </w:rPr>
            </w:pPr>
          </w:p>
        </w:tc>
      </w:tr>
      <w:tr w:rsidR="00DB72D4" w:rsidRPr="00F16D14" w14:paraId="12AABEB7" w14:textId="77777777" w:rsidTr="7253D841">
        <w:trPr>
          <w:trHeight w:val="300"/>
        </w:trPr>
        <w:tc>
          <w:tcPr>
            <w:tcW w:w="9060" w:type="dxa"/>
            <w:gridSpan w:val="2"/>
            <w:shd w:val="clear" w:color="auto" w:fill="A8D08D" w:themeFill="accent6" w:themeFillTint="99"/>
          </w:tcPr>
          <w:p w14:paraId="029113A1" w14:textId="77777777" w:rsidR="00DB72D4" w:rsidRPr="005D1545" w:rsidRDefault="00DB72D4" w:rsidP="00125200">
            <w:pPr>
              <w:pStyle w:val="ListParagraph"/>
              <w:numPr>
                <w:ilvl w:val="0"/>
                <w:numId w:val="19"/>
              </w:numPr>
              <w:rPr>
                <w:rFonts w:eastAsia="Times New Roman"/>
                <w:b/>
              </w:rPr>
            </w:pPr>
            <w:r w:rsidRPr="005025C1">
              <w:rPr>
                <w:b/>
              </w:rPr>
              <w:t xml:space="preserve">Food security and </w:t>
            </w:r>
            <w:r w:rsidRPr="005D1545">
              <w:rPr>
                <w:b/>
              </w:rPr>
              <w:t>export</w:t>
            </w:r>
          </w:p>
        </w:tc>
      </w:tr>
      <w:tr w:rsidR="00DB72D4" w:rsidRPr="00F16D14" w14:paraId="04AEE45C" w14:textId="77777777" w:rsidTr="7253D841">
        <w:trPr>
          <w:gridAfter w:val="1"/>
          <w:wAfter w:w="38" w:type="dxa"/>
          <w:trHeight w:val="300"/>
        </w:trPr>
        <w:tc>
          <w:tcPr>
            <w:tcW w:w="9060" w:type="dxa"/>
          </w:tcPr>
          <w:p w14:paraId="3B6337EF" w14:textId="77777777" w:rsidR="00DB72D4" w:rsidRPr="00F16D14" w:rsidRDefault="00DB72D4" w:rsidP="00DB72D4">
            <w:pPr>
              <w:pStyle w:val="ListParagraph"/>
              <w:numPr>
                <w:ilvl w:val="0"/>
                <w:numId w:val="17"/>
              </w:numPr>
            </w:pPr>
            <w:r w:rsidRPr="00F16D14">
              <w:t xml:space="preserve">Contribution to food security via supply of food (products) to markets  </w:t>
            </w:r>
          </w:p>
          <w:p w14:paraId="6865ACA6" w14:textId="77777777" w:rsidR="00DB72D4" w:rsidRPr="00F16D14" w:rsidRDefault="00DB72D4" w:rsidP="00DB72D4">
            <w:pPr>
              <w:pStyle w:val="ListParagraph"/>
              <w:numPr>
                <w:ilvl w:val="0"/>
                <w:numId w:val="17"/>
              </w:numPr>
            </w:pPr>
            <w:r w:rsidRPr="00F16D14">
              <w:t xml:space="preserve">Contributions to substitute imports of food products or of ingredients for (food) industry  </w:t>
            </w:r>
          </w:p>
          <w:p w14:paraId="1F9D485B" w14:textId="77777777" w:rsidR="00DB72D4" w:rsidRPr="00F16D14" w:rsidRDefault="00DB72D4" w:rsidP="00DB72D4">
            <w:pPr>
              <w:pStyle w:val="ListParagraph"/>
              <w:numPr>
                <w:ilvl w:val="0"/>
                <w:numId w:val="17"/>
              </w:numPr>
            </w:pPr>
            <w:r w:rsidRPr="00F16D14">
              <w:t xml:space="preserve">Foreign currency earnings from export </w:t>
            </w:r>
          </w:p>
          <w:p w14:paraId="6FED7BAF" w14:textId="77777777" w:rsidR="00DB72D4" w:rsidRPr="00125200" w:rsidRDefault="00DB72D4">
            <w:pPr>
              <w:spacing w:line="276" w:lineRule="auto"/>
              <w:rPr>
                <w:rFonts w:ascii="Arial" w:hAnsi="Arial" w:cs="Arial"/>
              </w:rPr>
            </w:pPr>
          </w:p>
        </w:tc>
      </w:tr>
      <w:tr w:rsidR="00DB72D4" w:rsidRPr="00F16D14" w14:paraId="4A42D492" w14:textId="77777777" w:rsidTr="7253D841">
        <w:trPr>
          <w:trHeight w:val="300"/>
        </w:trPr>
        <w:tc>
          <w:tcPr>
            <w:tcW w:w="9060" w:type="dxa"/>
            <w:gridSpan w:val="2"/>
            <w:shd w:val="clear" w:color="auto" w:fill="A8D08D" w:themeFill="accent6" w:themeFillTint="99"/>
          </w:tcPr>
          <w:p w14:paraId="447B5398" w14:textId="77777777" w:rsidR="00DB72D4" w:rsidRPr="005D1545" w:rsidRDefault="00DB72D4" w:rsidP="00125200">
            <w:pPr>
              <w:pStyle w:val="ListParagraph"/>
              <w:numPr>
                <w:ilvl w:val="0"/>
                <w:numId w:val="19"/>
              </w:numPr>
              <w:rPr>
                <w:rFonts w:eastAsia="Times New Roman"/>
                <w:b/>
              </w:rPr>
            </w:pPr>
            <w:r w:rsidRPr="005025C1">
              <w:rPr>
                <w:b/>
              </w:rPr>
              <w:t>Innovation</w:t>
            </w:r>
          </w:p>
        </w:tc>
      </w:tr>
      <w:tr w:rsidR="00DB72D4" w:rsidRPr="00F16D14" w14:paraId="4FE7DDD3" w14:textId="77777777" w:rsidTr="7253D841">
        <w:trPr>
          <w:gridAfter w:val="1"/>
          <w:wAfter w:w="38" w:type="dxa"/>
          <w:trHeight w:val="300"/>
        </w:trPr>
        <w:tc>
          <w:tcPr>
            <w:tcW w:w="9060" w:type="dxa"/>
          </w:tcPr>
          <w:p w14:paraId="00E1C387" w14:textId="1F7B68A7" w:rsidR="00DB72D4" w:rsidRPr="00F16D14" w:rsidRDefault="31D42D6B" w:rsidP="00DB72D4">
            <w:pPr>
              <w:pStyle w:val="ListParagraph"/>
              <w:numPr>
                <w:ilvl w:val="0"/>
                <w:numId w:val="18"/>
              </w:numPr>
            </w:pPr>
            <w:r>
              <w:t>I</w:t>
            </w:r>
            <w:r w:rsidR="516C01AE">
              <w:t>nnovation</w:t>
            </w:r>
            <w:r w:rsidR="00DB72D4" w:rsidRPr="00F16D14">
              <w:t xml:space="preserve"> in primary production </w:t>
            </w:r>
          </w:p>
          <w:p w14:paraId="667A4CEC" w14:textId="00CA6FBE" w:rsidR="00DB72D4" w:rsidRPr="00F16D14" w:rsidRDefault="0F3E357B" w:rsidP="00DB72D4">
            <w:pPr>
              <w:pStyle w:val="ListParagraph"/>
              <w:numPr>
                <w:ilvl w:val="0"/>
                <w:numId w:val="18"/>
              </w:numPr>
            </w:pPr>
            <w:r>
              <w:t>I</w:t>
            </w:r>
            <w:r w:rsidR="516C01AE">
              <w:t>nnovation</w:t>
            </w:r>
            <w:r w:rsidR="00DB72D4" w:rsidRPr="00F16D14">
              <w:t xml:space="preserve"> in processing </w:t>
            </w:r>
            <w:r w:rsidR="6140BBD5">
              <w:t xml:space="preserve">for process optimization, efficiency and </w:t>
            </w:r>
            <w:proofErr w:type="gramStart"/>
            <w:r w:rsidR="6140BBD5">
              <w:t xml:space="preserve">quality </w:t>
            </w:r>
            <w:r w:rsidR="2B3CB04E">
              <w:t xml:space="preserve"> efficiency</w:t>
            </w:r>
            <w:proofErr w:type="gramEnd"/>
            <w:r w:rsidR="2B3CB04E">
              <w:t xml:space="preserve"> in processing and technology</w:t>
            </w:r>
          </w:p>
          <w:p w14:paraId="7016C764" w14:textId="7B61D2D2" w:rsidR="00DB72D4" w:rsidRPr="00F16D14" w:rsidRDefault="00DB72D4" w:rsidP="00F417CA">
            <w:pPr>
              <w:pStyle w:val="ListParagraph"/>
              <w:numPr>
                <w:ilvl w:val="0"/>
                <w:numId w:val="0"/>
              </w:numPr>
              <w:ind w:left="1068"/>
            </w:pPr>
          </w:p>
          <w:p w14:paraId="13D66032" w14:textId="4DD7A0DD" w:rsidR="00DB72D4" w:rsidRPr="00F16D14" w:rsidRDefault="55D0FA55" w:rsidP="00DB72D4">
            <w:pPr>
              <w:pStyle w:val="ListParagraph"/>
              <w:numPr>
                <w:ilvl w:val="0"/>
                <w:numId w:val="18"/>
              </w:numPr>
            </w:pPr>
            <w:r>
              <w:t xml:space="preserve">Innovation in technology </w:t>
            </w:r>
            <w:r w:rsidR="337FEAD8">
              <w:t>development</w:t>
            </w:r>
          </w:p>
          <w:p w14:paraId="63A4362E" w14:textId="30B5EACD" w:rsidR="00DB72D4" w:rsidRPr="00F16D14" w:rsidRDefault="510536C2" w:rsidP="00DB72D4">
            <w:pPr>
              <w:pStyle w:val="ListParagraph"/>
              <w:numPr>
                <w:ilvl w:val="0"/>
                <w:numId w:val="18"/>
              </w:numPr>
            </w:pPr>
            <w:r>
              <w:t>Innovation</w:t>
            </w:r>
            <w:r w:rsidR="00DB72D4" w:rsidRPr="00F16D14">
              <w:t xml:space="preserve"> in technical services </w:t>
            </w:r>
          </w:p>
          <w:p w14:paraId="2DBF6039" w14:textId="77777777" w:rsidR="00DB72D4" w:rsidRPr="00F16D14" w:rsidRDefault="00DB72D4" w:rsidP="00DB72D4">
            <w:pPr>
              <w:pStyle w:val="ListParagraph"/>
              <w:numPr>
                <w:ilvl w:val="0"/>
                <w:numId w:val="18"/>
              </w:numPr>
            </w:pPr>
            <w:r w:rsidRPr="00F16D14">
              <w:t xml:space="preserve">Innovation in digital services  </w:t>
            </w:r>
          </w:p>
          <w:p w14:paraId="21DB388F" w14:textId="77777777" w:rsidR="00DB72D4" w:rsidRPr="00F16D14" w:rsidRDefault="00DB72D4" w:rsidP="00DB72D4">
            <w:pPr>
              <w:pStyle w:val="ListParagraph"/>
              <w:numPr>
                <w:ilvl w:val="0"/>
                <w:numId w:val="18"/>
              </w:numPr>
            </w:pPr>
            <w:r w:rsidRPr="00F16D14">
              <w:t xml:space="preserve">Innovation in business services (information on markets &amp; finance, buyers,  </w:t>
            </w:r>
          </w:p>
          <w:p w14:paraId="72159538" w14:textId="77777777" w:rsidR="00DB72D4" w:rsidRPr="00F16D14" w:rsidRDefault="00DB72D4" w:rsidP="00DB72D4">
            <w:pPr>
              <w:pStyle w:val="ListParagraph"/>
              <w:numPr>
                <w:ilvl w:val="0"/>
                <w:numId w:val="18"/>
              </w:numPr>
            </w:pPr>
            <w:r w:rsidRPr="00F16D14">
              <w:t xml:space="preserve">Scaling of evidence-based approaches / technologies, innovations </w:t>
            </w:r>
          </w:p>
          <w:p w14:paraId="410A8C4A" w14:textId="77777777" w:rsidR="00DB72D4" w:rsidRPr="00F16D14" w:rsidRDefault="00DB72D4" w:rsidP="00DB72D4">
            <w:pPr>
              <w:pStyle w:val="ListParagraph"/>
              <w:numPr>
                <w:ilvl w:val="0"/>
                <w:numId w:val="18"/>
              </w:numPr>
            </w:pPr>
            <w:r w:rsidRPr="00F16D14">
              <w:t xml:space="preserve">Consolidated sourcing base </w:t>
            </w:r>
          </w:p>
          <w:p w14:paraId="4CB4D1F7" w14:textId="77777777" w:rsidR="00DB72D4" w:rsidRPr="00125200" w:rsidRDefault="00DB72D4">
            <w:pPr>
              <w:spacing w:line="276" w:lineRule="auto"/>
              <w:rPr>
                <w:rFonts w:ascii="Arial" w:hAnsi="Arial" w:cs="Arial"/>
              </w:rPr>
            </w:pPr>
          </w:p>
        </w:tc>
      </w:tr>
    </w:tbl>
    <w:p w14:paraId="46FFB241" w14:textId="77777777" w:rsidR="00DB72D4" w:rsidRPr="0036786E" w:rsidRDefault="00DB72D4">
      <w:pPr>
        <w:pStyle w:val="BodyText"/>
        <w:rPr>
          <w:sz w:val="24"/>
          <w:szCs w:val="24"/>
        </w:rPr>
      </w:pPr>
    </w:p>
    <w:p w14:paraId="1680A47C" w14:textId="1EA431A7" w:rsidR="00D0056F" w:rsidRPr="00125200" w:rsidRDefault="2A7E2841" w:rsidP="00125200">
      <w:pPr>
        <w:jc w:val="both"/>
        <w:rPr>
          <w:rFonts w:ascii="Arial" w:hAnsi="Arial" w:cs="Arial"/>
        </w:rPr>
      </w:pPr>
      <w:r w:rsidRPr="00125200">
        <w:rPr>
          <w:rFonts w:ascii="Arial" w:hAnsi="Arial" w:cs="Arial"/>
        </w:rPr>
        <w:t xml:space="preserve">It </w:t>
      </w:r>
      <w:r w:rsidR="78FDC85D" w:rsidRPr="00125200">
        <w:rPr>
          <w:rFonts w:ascii="Arial" w:hAnsi="Arial" w:cs="Arial"/>
        </w:rPr>
        <w:t>is also</w:t>
      </w:r>
      <w:r w:rsidRPr="00125200">
        <w:rPr>
          <w:rFonts w:ascii="Arial" w:hAnsi="Arial" w:cs="Arial"/>
        </w:rPr>
        <w:t xml:space="preserve"> important to note that including and empowering women and youth within the </w:t>
      </w:r>
      <w:r w:rsidR="6F9EF49E" w:rsidRPr="00125200">
        <w:rPr>
          <w:rFonts w:ascii="Arial" w:hAnsi="Arial" w:cs="Arial"/>
        </w:rPr>
        <w:t xml:space="preserve">cashew </w:t>
      </w:r>
      <w:r w:rsidRPr="00125200">
        <w:rPr>
          <w:rFonts w:ascii="Arial" w:hAnsi="Arial" w:cs="Arial"/>
        </w:rPr>
        <w:t>value chain is a key objective of MOVE-</w:t>
      </w:r>
      <w:r w:rsidR="6C83BF7A" w:rsidRPr="00125200">
        <w:rPr>
          <w:rFonts w:ascii="Arial" w:hAnsi="Arial" w:cs="Arial"/>
        </w:rPr>
        <w:t xml:space="preserve"> ComCashew </w:t>
      </w:r>
      <w:r w:rsidRPr="00125200">
        <w:rPr>
          <w:rFonts w:ascii="Arial" w:hAnsi="Arial" w:cs="Arial"/>
        </w:rPr>
        <w:t xml:space="preserve">Matching </w:t>
      </w:r>
      <w:r w:rsidR="4FD172E0" w:rsidRPr="00125200">
        <w:rPr>
          <w:rFonts w:ascii="Arial" w:hAnsi="Arial" w:cs="Arial"/>
        </w:rPr>
        <w:t xml:space="preserve">Grant </w:t>
      </w:r>
      <w:r w:rsidRPr="00125200">
        <w:rPr>
          <w:rFonts w:ascii="Arial" w:hAnsi="Arial" w:cs="Arial"/>
        </w:rPr>
        <w:t xml:space="preserve">Fund. Applicants should indicate in their proposals if there are women and young people represented in the management or ownership of the organization as this will be looked upon favorably during the selection process. Applicants should clearly explain how they plan to ensure that at least </w:t>
      </w:r>
      <w:r w:rsidR="17B9C343" w:rsidRPr="00125200">
        <w:rPr>
          <w:rFonts w:ascii="Arial" w:hAnsi="Arial" w:cs="Arial"/>
        </w:rPr>
        <w:t>50</w:t>
      </w:r>
      <w:r w:rsidRPr="00125200">
        <w:rPr>
          <w:rFonts w:ascii="Arial" w:hAnsi="Arial" w:cs="Arial"/>
        </w:rPr>
        <w:t xml:space="preserve"> </w:t>
      </w:r>
      <w:r w:rsidR="005D6B39" w:rsidRPr="00125200">
        <w:rPr>
          <w:rFonts w:ascii="Arial" w:hAnsi="Arial" w:cs="Arial"/>
        </w:rPr>
        <w:t>%</w:t>
      </w:r>
      <w:r w:rsidR="00A83557" w:rsidRPr="00125200">
        <w:rPr>
          <w:rFonts w:ascii="Arial" w:hAnsi="Arial" w:cs="Arial"/>
        </w:rPr>
        <w:t xml:space="preserve"> </w:t>
      </w:r>
      <w:r w:rsidRPr="00125200">
        <w:rPr>
          <w:rFonts w:ascii="Arial" w:hAnsi="Arial" w:cs="Arial"/>
        </w:rPr>
        <w:t xml:space="preserve">of the project’s beneficiaries (e.g. training participants, </w:t>
      </w:r>
      <w:r w:rsidR="629C18BB" w:rsidRPr="00125200">
        <w:rPr>
          <w:rFonts w:ascii="Arial" w:hAnsi="Arial" w:cs="Arial"/>
        </w:rPr>
        <w:t xml:space="preserve">management of the firm or business </w:t>
      </w:r>
      <w:r w:rsidR="00C4777F" w:rsidRPr="00125200">
        <w:rPr>
          <w:rFonts w:ascii="Arial" w:hAnsi="Arial" w:cs="Arial"/>
        </w:rPr>
        <w:t>unit)</w:t>
      </w:r>
      <w:r w:rsidRPr="00125200">
        <w:rPr>
          <w:rFonts w:ascii="Arial" w:hAnsi="Arial" w:cs="Arial"/>
        </w:rPr>
        <w:t xml:space="preserve"> are women</w:t>
      </w:r>
      <w:r w:rsidR="41CAEA95" w:rsidRPr="00125200">
        <w:rPr>
          <w:rFonts w:ascii="Arial" w:hAnsi="Arial" w:cs="Arial"/>
        </w:rPr>
        <w:t xml:space="preserve"> and the youth</w:t>
      </w:r>
      <w:r w:rsidR="00282A47" w:rsidRPr="00125200">
        <w:rPr>
          <w:rFonts w:ascii="Arial" w:hAnsi="Arial" w:cs="Arial"/>
        </w:rPr>
        <w:t>.</w:t>
      </w:r>
    </w:p>
    <w:p w14:paraId="4DA03C8A" w14:textId="79B71161" w:rsidR="002163DC" w:rsidRPr="0036786E" w:rsidRDefault="2A7E2841">
      <w:pPr>
        <w:pStyle w:val="Heading1"/>
        <w:jc w:val="both"/>
        <w:rPr>
          <w:sz w:val="24"/>
          <w:szCs w:val="24"/>
        </w:rPr>
      </w:pPr>
      <w:bookmarkStart w:id="16" w:name="_Toc136029614"/>
      <w:r w:rsidRPr="0036786E">
        <w:rPr>
          <w:sz w:val="24"/>
          <w:szCs w:val="24"/>
        </w:rPr>
        <w:lastRenderedPageBreak/>
        <w:t xml:space="preserve">Section </w:t>
      </w:r>
      <w:r w:rsidR="00434E8F">
        <w:rPr>
          <w:sz w:val="24"/>
          <w:szCs w:val="24"/>
        </w:rPr>
        <w:t>5</w:t>
      </w:r>
      <w:r w:rsidRPr="0036786E">
        <w:rPr>
          <w:sz w:val="24"/>
          <w:szCs w:val="24"/>
        </w:rPr>
        <w:t xml:space="preserve">: Matching </w:t>
      </w:r>
      <w:r w:rsidR="187092D8" w:rsidRPr="0036786E">
        <w:rPr>
          <w:sz w:val="24"/>
          <w:szCs w:val="24"/>
        </w:rPr>
        <w:t xml:space="preserve">Grant </w:t>
      </w:r>
      <w:r w:rsidRPr="0036786E">
        <w:rPr>
          <w:sz w:val="24"/>
          <w:szCs w:val="24"/>
        </w:rPr>
        <w:t>Fund Process</w:t>
      </w:r>
      <w:bookmarkEnd w:id="16"/>
    </w:p>
    <w:p w14:paraId="4AFA17A9" w14:textId="72474C42" w:rsidR="004D6990" w:rsidRPr="0036786E" w:rsidRDefault="00621968" w:rsidP="009E0272">
      <w:pPr>
        <w:pStyle w:val="Heading2"/>
      </w:pPr>
      <w:bookmarkStart w:id="17" w:name="_Toc136029615"/>
      <w:r w:rsidRPr="0036786E">
        <w:t>Flowchart</w:t>
      </w:r>
      <w:r w:rsidR="002A5409" w:rsidRPr="0036786E">
        <w:t xml:space="preserve"> of Matching </w:t>
      </w:r>
      <w:r w:rsidR="00325672">
        <w:t xml:space="preserve">Grant </w:t>
      </w:r>
      <w:r w:rsidR="002A5409" w:rsidRPr="0036786E">
        <w:t xml:space="preserve">Fund </w:t>
      </w:r>
      <w:r w:rsidR="00F4176C" w:rsidRPr="0036786E">
        <w:t>process</w:t>
      </w:r>
      <w:bookmarkEnd w:id="17"/>
    </w:p>
    <w:p w14:paraId="776A998A" w14:textId="51612B67" w:rsidR="004D6990" w:rsidRPr="00541148" w:rsidRDefault="004D6990">
      <w:pPr>
        <w:pStyle w:val="BodyText"/>
        <w:rPr>
          <w:sz w:val="24"/>
          <w:szCs w:val="24"/>
        </w:rPr>
      </w:pPr>
    </w:p>
    <w:p w14:paraId="31AC38BA" w14:textId="2306F204" w:rsidR="00644F23" w:rsidRDefault="5DFADDC8">
      <w:pPr>
        <w:pStyle w:val="BodyText"/>
      </w:pPr>
      <w:r>
        <w:rPr>
          <w:noProof/>
          <w:color w:val="2B579A"/>
          <w:shd w:val="clear" w:color="auto" w:fill="E6E6E6"/>
        </w:rPr>
        <w:drawing>
          <wp:inline distT="0" distB="0" distL="0" distR="0" wp14:anchorId="3670909C" wp14:editId="6CC72CC7">
            <wp:extent cx="6333066" cy="3562350"/>
            <wp:effectExtent l="0" t="0" r="0" b="0"/>
            <wp:docPr id="1439746413" name="Picture 1439746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333066" cy="3562350"/>
                    </a:xfrm>
                    <a:prstGeom prst="rect">
                      <a:avLst/>
                    </a:prstGeom>
                  </pic:spPr>
                </pic:pic>
              </a:graphicData>
            </a:graphic>
          </wp:inline>
        </w:drawing>
      </w:r>
    </w:p>
    <w:p w14:paraId="5EE65906" w14:textId="0A9EC84D" w:rsidR="004D6990" w:rsidRPr="0036786E" w:rsidRDefault="004D6990">
      <w:pPr>
        <w:pStyle w:val="BodyText"/>
        <w:rPr>
          <w:sz w:val="24"/>
          <w:szCs w:val="24"/>
        </w:rPr>
      </w:pPr>
    </w:p>
    <w:p w14:paraId="69670014" w14:textId="21D1C194" w:rsidR="00D4157A" w:rsidRDefault="555034F5">
      <w:pPr>
        <w:pStyle w:val="BodyText"/>
        <w:rPr>
          <w:sz w:val="24"/>
          <w:szCs w:val="24"/>
        </w:rPr>
      </w:pPr>
      <w:r w:rsidRPr="0036786E">
        <w:rPr>
          <w:sz w:val="24"/>
          <w:szCs w:val="24"/>
        </w:rPr>
        <w:t xml:space="preserve">The Matching </w:t>
      </w:r>
      <w:r w:rsidR="191237FC" w:rsidRPr="0036786E">
        <w:rPr>
          <w:sz w:val="24"/>
          <w:szCs w:val="24"/>
        </w:rPr>
        <w:t xml:space="preserve">Grant </w:t>
      </w:r>
      <w:r w:rsidRPr="0036786E">
        <w:rPr>
          <w:sz w:val="24"/>
          <w:szCs w:val="24"/>
        </w:rPr>
        <w:t xml:space="preserve">Fund process will begin with a publicized call for </w:t>
      </w:r>
      <w:r w:rsidR="39E4278F" w:rsidRPr="0036786E">
        <w:rPr>
          <w:sz w:val="24"/>
          <w:szCs w:val="24"/>
        </w:rPr>
        <w:t>concept notes</w:t>
      </w:r>
      <w:r w:rsidRPr="0036786E">
        <w:rPr>
          <w:sz w:val="24"/>
          <w:szCs w:val="24"/>
        </w:rPr>
        <w:t xml:space="preserve">. Once </w:t>
      </w:r>
      <w:r w:rsidR="00F654FF" w:rsidRPr="00F654FF">
        <w:rPr>
          <w:sz w:val="24"/>
          <w:szCs w:val="24"/>
        </w:rPr>
        <w:t>MOVE ComCashew</w:t>
      </w:r>
      <w:r w:rsidRPr="0036786E">
        <w:rPr>
          <w:sz w:val="24"/>
          <w:szCs w:val="24"/>
        </w:rPr>
        <w:t xml:space="preserve"> has received all completed </w:t>
      </w:r>
      <w:r w:rsidR="72C35A9D" w:rsidRPr="0036786E">
        <w:rPr>
          <w:sz w:val="24"/>
          <w:szCs w:val="24"/>
        </w:rPr>
        <w:t>concept note</w:t>
      </w:r>
      <w:r w:rsidRPr="0036786E">
        <w:rPr>
          <w:sz w:val="24"/>
          <w:szCs w:val="24"/>
        </w:rPr>
        <w:t>s</w:t>
      </w:r>
      <w:r w:rsidR="00F654FF">
        <w:rPr>
          <w:sz w:val="24"/>
          <w:szCs w:val="24"/>
        </w:rPr>
        <w:t>,</w:t>
      </w:r>
      <w:r w:rsidR="0061047F">
        <w:rPr>
          <w:sz w:val="24"/>
          <w:szCs w:val="24"/>
        </w:rPr>
        <w:t xml:space="preserve"> </w:t>
      </w:r>
      <w:r w:rsidR="006C15C6">
        <w:rPr>
          <w:sz w:val="24"/>
          <w:szCs w:val="24"/>
        </w:rPr>
        <w:t xml:space="preserve">it will be </w:t>
      </w:r>
      <w:r w:rsidR="0061047F">
        <w:rPr>
          <w:sz w:val="24"/>
          <w:szCs w:val="24"/>
        </w:rPr>
        <w:t>assessed and evaluated</w:t>
      </w:r>
      <w:r w:rsidR="003927C2">
        <w:rPr>
          <w:sz w:val="24"/>
          <w:szCs w:val="24"/>
        </w:rPr>
        <w:t xml:space="preserve"> by an expert committee</w:t>
      </w:r>
      <w:r w:rsidRPr="0036786E">
        <w:rPr>
          <w:sz w:val="24"/>
          <w:szCs w:val="24"/>
        </w:rPr>
        <w:t xml:space="preserve">. Shortlisted applicants will then be invited to develop a full technical proposal and budget. </w:t>
      </w:r>
    </w:p>
    <w:p w14:paraId="37D23888" w14:textId="4FE8F561" w:rsidR="002A5409" w:rsidRPr="0036786E" w:rsidRDefault="555034F5">
      <w:pPr>
        <w:pStyle w:val="BodyText"/>
        <w:rPr>
          <w:sz w:val="24"/>
          <w:szCs w:val="24"/>
        </w:rPr>
      </w:pPr>
      <w:r w:rsidRPr="0036786E">
        <w:rPr>
          <w:sz w:val="24"/>
          <w:szCs w:val="24"/>
        </w:rPr>
        <w:t>During this stage, MOVE</w:t>
      </w:r>
      <w:r w:rsidR="48DF1D28" w:rsidRPr="0036786E">
        <w:rPr>
          <w:sz w:val="24"/>
          <w:szCs w:val="24"/>
        </w:rPr>
        <w:t xml:space="preserve"> ComCashew </w:t>
      </w:r>
      <w:r w:rsidRPr="0036786E">
        <w:rPr>
          <w:sz w:val="24"/>
          <w:szCs w:val="24"/>
        </w:rPr>
        <w:t>technical</w:t>
      </w:r>
      <w:r w:rsidR="00163091">
        <w:rPr>
          <w:sz w:val="24"/>
          <w:szCs w:val="24"/>
        </w:rPr>
        <w:t xml:space="preserve"> </w:t>
      </w:r>
      <w:r w:rsidRPr="0036786E">
        <w:rPr>
          <w:sz w:val="24"/>
          <w:szCs w:val="24"/>
        </w:rPr>
        <w:t xml:space="preserve">team will work closely with the </w:t>
      </w:r>
      <w:r w:rsidR="00DC6C9E">
        <w:rPr>
          <w:sz w:val="24"/>
          <w:szCs w:val="24"/>
        </w:rPr>
        <w:t xml:space="preserve">shortlisted </w:t>
      </w:r>
      <w:r w:rsidRPr="0036786E">
        <w:rPr>
          <w:sz w:val="24"/>
          <w:szCs w:val="24"/>
        </w:rPr>
        <w:t xml:space="preserve">applicants to help refine the concept and to ensure the final proposal </w:t>
      </w:r>
      <w:r w:rsidR="00D47E6A">
        <w:rPr>
          <w:sz w:val="24"/>
          <w:szCs w:val="24"/>
        </w:rPr>
        <w:t>meet</w:t>
      </w:r>
      <w:r w:rsidR="001661A1">
        <w:rPr>
          <w:sz w:val="24"/>
          <w:szCs w:val="24"/>
        </w:rPr>
        <w:t>s</w:t>
      </w:r>
      <w:r w:rsidR="00D47E6A">
        <w:rPr>
          <w:sz w:val="24"/>
          <w:szCs w:val="24"/>
        </w:rPr>
        <w:t xml:space="preserve"> the requirements </w:t>
      </w:r>
      <w:r w:rsidR="00360B3E">
        <w:rPr>
          <w:sz w:val="24"/>
          <w:szCs w:val="24"/>
        </w:rPr>
        <w:t>of the entire MGF</w:t>
      </w:r>
      <w:r w:rsidR="00855E09">
        <w:rPr>
          <w:sz w:val="24"/>
          <w:szCs w:val="24"/>
        </w:rPr>
        <w:t xml:space="preserve"> criteria</w:t>
      </w:r>
      <w:r w:rsidRPr="0036786E">
        <w:rPr>
          <w:sz w:val="24"/>
          <w:szCs w:val="24"/>
        </w:rPr>
        <w:t xml:space="preserve">. Once a final decision has been made on which projects will be supported, contracts will </w:t>
      </w:r>
      <w:r w:rsidR="00DD3C35">
        <w:rPr>
          <w:sz w:val="24"/>
          <w:szCs w:val="24"/>
        </w:rPr>
        <w:t xml:space="preserve">then </w:t>
      </w:r>
      <w:r w:rsidRPr="0036786E">
        <w:rPr>
          <w:sz w:val="24"/>
          <w:szCs w:val="24"/>
        </w:rPr>
        <w:t>be prepared</w:t>
      </w:r>
      <w:r w:rsidR="0512700B" w:rsidRPr="0036786E">
        <w:rPr>
          <w:sz w:val="24"/>
          <w:szCs w:val="24"/>
        </w:rPr>
        <w:t>.</w:t>
      </w:r>
    </w:p>
    <w:p w14:paraId="580D8D3F" w14:textId="572E0C28" w:rsidR="234F5771" w:rsidRPr="00022633" w:rsidRDefault="1F17F2C6" w:rsidP="00652F50">
      <w:pPr>
        <w:pStyle w:val="BodyText"/>
        <w:rPr>
          <w:sz w:val="24"/>
          <w:szCs w:val="24"/>
        </w:rPr>
      </w:pPr>
      <w:r w:rsidRPr="0036786E">
        <w:rPr>
          <w:sz w:val="24"/>
          <w:szCs w:val="24"/>
        </w:rPr>
        <w:t xml:space="preserve">The Matching </w:t>
      </w:r>
      <w:r w:rsidR="783550A8" w:rsidRPr="0036786E">
        <w:rPr>
          <w:sz w:val="24"/>
          <w:szCs w:val="24"/>
        </w:rPr>
        <w:t xml:space="preserve">Grant </w:t>
      </w:r>
      <w:r w:rsidRPr="0036786E">
        <w:rPr>
          <w:sz w:val="24"/>
          <w:szCs w:val="24"/>
        </w:rPr>
        <w:t>Fund shall be managed by MOVE</w:t>
      </w:r>
      <w:r w:rsidR="54781E50" w:rsidRPr="0036786E">
        <w:rPr>
          <w:sz w:val="24"/>
          <w:szCs w:val="24"/>
        </w:rPr>
        <w:t xml:space="preserve"> </w:t>
      </w:r>
      <w:r w:rsidR="5B08FD96" w:rsidRPr="0036786E">
        <w:rPr>
          <w:sz w:val="24"/>
          <w:szCs w:val="24"/>
        </w:rPr>
        <w:t>ComCashew</w:t>
      </w:r>
      <w:r w:rsidRPr="0036786E">
        <w:rPr>
          <w:sz w:val="24"/>
          <w:szCs w:val="24"/>
        </w:rPr>
        <w:t xml:space="preserve">. There will be a Matching </w:t>
      </w:r>
      <w:r w:rsidR="07845070" w:rsidRPr="0036786E">
        <w:rPr>
          <w:sz w:val="24"/>
          <w:szCs w:val="24"/>
        </w:rPr>
        <w:t xml:space="preserve">Grant </w:t>
      </w:r>
      <w:r w:rsidRPr="0036786E">
        <w:rPr>
          <w:sz w:val="24"/>
          <w:szCs w:val="24"/>
        </w:rPr>
        <w:t xml:space="preserve">Fund </w:t>
      </w:r>
      <w:r w:rsidR="33F2A037" w:rsidRPr="0036786E">
        <w:rPr>
          <w:sz w:val="24"/>
          <w:szCs w:val="24"/>
        </w:rPr>
        <w:t>Expert Committee</w:t>
      </w:r>
      <w:r w:rsidR="002B2C6D">
        <w:rPr>
          <w:sz w:val="24"/>
          <w:szCs w:val="24"/>
        </w:rPr>
        <w:t xml:space="preserve"> which comprises </w:t>
      </w:r>
      <w:r w:rsidR="00D02F01">
        <w:rPr>
          <w:sz w:val="24"/>
          <w:szCs w:val="24"/>
        </w:rPr>
        <w:t>individuals</w:t>
      </w:r>
      <w:r w:rsidR="33F2A037" w:rsidRPr="0036786E">
        <w:rPr>
          <w:sz w:val="24"/>
          <w:szCs w:val="24"/>
        </w:rPr>
        <w:t xml:space="preserve"> </w:t>
      </w:r>
      <w:r w:rsidR="3476D259" w:rsidRPr="0036786E">
        <w:rPr>
          <w:sz w:val="24"/>
          <w:szCs w:val="24"/>
        </w:rPr>
        <w:t>selected</w:t>
      </w:r>
      <w:r w:rsidR="00040760">
        <w:rPr>
          <w:sz w:val="24"/>
          <w:szCs w:val="24"/>
        </w:rPr>
        <w:t xml:space="preserve"> based on specific profiles</w:t>
      </w:r>
      <w:r w:rsidR="00387A09">
        <w:rPr>
          <w:sz w:val="24"/>
          <w:szCs w:val="24"/>
        </w:rPr>
        <w:t xml:space="preserve"> </w:t>
      </w:r>
      <w:r w:rsidR="002F78CD">
        <w:rPr>
          <w:sz w:val="24"/>
          <w:szCs w:val="24"/>
        </w:rPr>
        <w:t xml:space="preserve">(validated by donors) </w:t>
      </w:r>
      <w:r w:rsidR="33F2A037" w:rsidRPr="0036786E">
        <w:rPr>
          <w:sz w:val="24"/>
          <w:szCs w:val="24"/>
        </w:rPr>
        <w:t>from targeted</w:t>
      </w:r>
      <w:r w:rsidR="00040760">
        <w:rPr>
          <w:sz w:val="24"/>
          <w:szCs w:val="24"/>
        </w:rPr>
        <w:t xml:space="preserve"> </w:t>
      </w:r>
      <w:r w:rsidR="00047F12">
        <w:rPr>
          <w:sz w:val="24"/>
          <w:szCs w:val="24"/>
        </w:rPr>
        <w:t>Partner institutions</w:t>
      </w:r>
      <w:r w:rsidR="00B15CD2">
        <w:rPr>
          <w:sz w:val="24"/>
          <w:szCs w:val="24"/>
        </w:rPr>
        <w:t xml:space="preserve"> </w:t>
      </w:r>
      <w:r w:rsidR="00E870EC">
        <w:rPr>
          <w:sz w:val="24"/>
          <w:szCs w:val="24"/>
        </w:rPr>
        <w:t xml:space="preserve">in respective </w:t>
      </w:r>
      <w:r w:rsidR="0010201E">
        <w:rPr>
          <w:sz w:val="24"/>
          <w:szCs w:val="24"/>
        </w:rPr>
        <w:t>c</w:t>
      </w:r>
      <w:r w:rsidR="33F2A037" w:rsidRPr="0036786E">
        <w:rPr>
          <w:sz w:val="24"/>
          <w:szCs w:val="24"/>
        </w:rPr>
        <w:t>ountries that shall evaluate the concept notes as well as full proposals</w:t>
      </w:r>
      <w:r w:rsidR="5E682A3E" w:rsidRPr="0036786E">
        <w:rPr>
          <w:sz w:val="24"/>
          <w:szCs w:val="24"/>
        </w:rPr>
        <w:t xml:space="preserve"> based on pre-validated scoring criteria</w:t>
      </w:r>
      <w:r w:rsidR="33F2A037" w:rsidRPr="0036786E">
        <w:rPr>
          <w:sz w:val="24"/>
          <w:szCs w:val="24"/>
        </w:rPr>
        <w:t xml:space="preserve">. Final decision on which </w:t>
      </w:r>
      <w:r w:rsidR="616D5A66" w:rsidRPr="0036786E">
        <w:rPr>
          <w:sz w:val="24"/>
          <w:szCs w:val="24"/>
        </w:rPr>
        <w:t>project</w:t>
      </w:r>
      <w:r w:rsidR="606C2680" w:rsidRPr="0036786E">
        <w:rPr>
          <w:sz w:val="24"/>
          <w:szCs w:val="24"/>
        </w:rPr>
        <w:t xml:space="preserve">s </w:t>
      </w:r>
      <w:r w:rsidR="616D5A66" w:rsidRPr="0036786E">
        <w:rPr>
          <w:sz w:val="24"/>
          <w:szCs w:val="24"/>
        </w:rPr>
        <w:t>shall</w:t>
      </w:r>
      <w:r w:rsidR="62DC777A" w:rsidRPr="0036786E">
        <w:rPr>
          <w:sz w:val="24"/>
          <w:szCs w:val="24"/>
        </w:rPr>
        <w:t xml:space="preserve"> be financed would be taken by the Matching Grant Fund Board, made up of the OACPs, European union, African Cashew Alli</w:t>
      </w:r>
      <w:r w:rsidR="526E2A23" w:rsidRPr="0036786E">
        <w:rPr>
          <w:sz w:val="24"/>
          <w:szCs w:val="24"/>
        </w:rPr>
        <w:t>ance and GIZ.</w:t>
      </w:r>
      <w:r w:rsidR="420F908F" w:rsidRPr="0036786E">
        <w:rPr>
          <w:sz w:val="24"/>
          <w:szCs w:val="24"/>
        </w:rPr>
        <w:t xml:space="preserve"> </w:t>
      </w:r>
    </w:p>
    <w:p w14:paraId="0491C637" w14:textId="77777777" w:rsidR="006651E6" w:rsidRPr="0036786E" w:rsidRDefault="006651E6" w:rsidP="006651E6">
      <w:pPr>
        <w:pStyle w:val="BodyText"/>
        <w:rPr>
          <w:sz w:val="24"/>
          <w:szCs w:val="24"/>
        </w:rPr>
      </w:pPr>
    </w:p>
    <w:p w14:paraId="35C09901" w14:textId="77777777" w:rsidR="002A5409" w:rsidRPr="0036786E" w:rsidRDefault="002A5409" w:rsidP="009E0272">
      <w:pPr>
        <w:pStyle w:val="Heading2"/>
      </w:pPr>
      <w:bookmarkStart w:id="18" w:name="_Toc136029616"/>
      <w:r w:rsidRPr="0036786E">
        <w:t>Application Process</w:t>
      </w:r>
      <w:bookmarkEnd w:id="18"/>
    </w:p>
    <w:p w14:paraId="75417270" w14:textId="2454C14C" w:rsidR="791ADE60" w:rsidRPr="0036786E" w:rsidRDefault="791ADE60" w:rsidP="003E4C33">
      <w:pPr>
        <w:spacing w:after="5" w:line="270" w:lineRule="auto"/>
        <w:ind w:right="70"/>
        <w:jc w:val="both"/>
        <w:rPr>
          <w:rFonts w:ascii="Arial" w:hAnsi="Arial" w:cs="Arial"/>
          <w:sz w:val="24"/>
          <w:szCs w:val="24"/>
        </w:rPr>
      </w:pPr>
    </w:p>
    <w:p w14:paraId="178FC7B3" w14:textId="565A9BF8" w:rsidR="30C00DAF" w:rsidRPr="0036786E" w:rsidRDefault="3EE8B981" w:rsidP="00E23770">
      <w:pPr>
        <w:pStyle w:val="ListParagraph"/>
        <w:numPr>
          <w:ilvl w:val="0"/>
          <w:numId w:val="1"/>
        </w:numPr>
        <w:rPr>
          <w:sz w:val="24"/>
          <w:szCs w:val="24"/>
          <w:lang w:val="en-GB"/>
        </w:rPr>
      </w:pPr>
      <w:r w:rsidRPr="0036786E">
        <w:rPr>
          <w:b/>
          <w:bCs/>
          <w:color w:val="000000" w:themeColor="text1"/>
          <w:sz w:val="24"/>
          <w:szCs w:val="24"/>
        </w:rPr>
        <w:t>Readiness Program:</w:t>
      </w:r>
      <w:r w:rsidRPr="0036786E">
        <w:rPr>
          <w:color w:val="000000" w:themeColor="text1"/>
          <w:sz w:val="24"/>
          <w:szCs w:val="24"/>
        </w:rPr>
        <w:t xml:space="preserve"> All documents, guidelines about the Matching Grant </w:t>
      </w:r>
      <w:r w:rsidR="61605731" w:rsidRPr="15CF2EE4">
        <w:rPr>
          <w:color w:val="000000" w:themeColor="text1"/>
          <w:sz w:val="24"/>
          <w:szCs w:val="24"/>
        </w:rPr>
        <w:t>F</w:t>
      </w:r>
      <w:r w:rsidR="04AA706B" w:rsidRPr="15CF2EE4">
        <w:rPr>
          <w:color w:val="000000" w:themeColor="text1"/>
          <w:sz w:val="24"/>
          <w:szCs w:val="24"/>
        </w:rPr>
        <w:t>und</w:t>
      </w:r>
      <w:r w:rsidRPr="0036786E">
        <w:rPr>
          <w:color w:val="000000" w:themeColor="text1"/>
          <w:sz w:val="24"/>
          <w:szCs w:val="24"/>
        </w:rPr>
        <w:t xml:space="preserve"> application and entire process shall be made available on MOVE ComCashew </w:t>
      </w:r>
      <w:r w:rsidR="13D7E14C" w:rsidRPr="78B4A07A">
        <w:rPr>
          <w:color w:val="000000" w:themeColor="text1"/>
          <w:sz w:val="24"/>
          <w:szCs w:val="24"/>
        </w:rPr>
        <w:t>(</w:t>
      </w:r>
      <w:hyperlink r:id="rId12" w:history="1">
        <w:r w:rsidR="00524FAA" w:rsidRPr="00D47445">
          <w:rPr>
            <w:rStyle w:val="Hyperlink"/>
            <w:sz w:val="24"/>
            <w:szCs w:val="24"/>
          </w:rPr>
          <w:t>www.comcashew.org</w:t>
        </w:r>
      </w:hyperlink>
      <w:r w:rsidR="00524FAA">
        <w:rPr>
          <w:color w:val="000000" w:themeColor="text1"/>
          <w:sz w:val="24"/>
          <w:szCs w:val="24"/>
        </w:rPr>
        <w:t xml:space="preserve"> </w:t>
      </w:r>
      <w:r w:rsidR="13D7E14C" w:rsidRPr="78B4A07A">
        <w:rPr>
          <w:color w:val="000000" w:themeColor="text1"/>
          <w:sz w:val="24"/>
          <w:szCs w:val="24"/>
        </w:rPr>
        <w:t>)</w:t>
      </w:r>
      <w:r w:rsidR="75A685A5" w:rsidRPr="78B4A07A">
        <w:rPr>
          <w:color w:val="000000" w:themeColor="text1"/>
          <w:sz w:val="24"/>
          <w:szCs w:val="24"/>
        </w:rPr>
        <w:t xml:space="preserve"> </w:t>
      </w:r>
      <w:r w:rsidRPr="0036786E">
        <w:rPr>
          <w:color w:val="000000" w:themeColor="text1"/>
          <w:sz w:val="24"/>
          <w:szCs w:val="24"/>
        </w:rPr>
        <w:t xml:space="preserve">and partner websites </w:t>
      </w:r>
      <w:r w:rsidR="5559C36B" w:rsidRPr="78B4A07A">
        <w:rPr>
          <w:color w:val="000000" w:themeColor="text1"/>
          <w:sz w:val="24"/>
          <w:szCs w:val="24"/>
        </w:rPr>
        <w:t>(</w:t>
      </w:r>
      <w:r w:rsidR="5559C36B" w:rsidRPr="74D5EE69">
        <w:rPr>
          <w:color w:val="000000" w:themeColor="text1"/>
          <w:sz w:val="24"/>
          <w:szCs w:val="24"/>
        </w:rPr>
        <w:t>example</w:t>
      </w:r>
      <w:r w:rsidR="5559C36B" w:rsidRPr="1424A70B">
        <w:rPr>
          <w:color w:val="000000" w:themeColor="text1"/>
          <w:sz w:val="24"/>
          <w:szCs w:val="24"/>
        </w:rPr>
        <w:t xml:space="preserve">; </w:t>
      </w:r>
      <w:r w:rsidR="5559C36B" w:rsidRPr="55ED0FC9">
        <w:rPr>
          <w:color w:val="000000" w:themeColor="text1"/>
          <w:sz w:val="24"/>
          <w:szCs w:val="24"/>
        </w:rPr>
        <w:t>OACPS</w:t>
      </w:r>
      <w:r w:rsidR="2407670B" w:rsidRPr="5A564730">
        <w:rPr>
          <w:color w:val="000000" w:themeColor="text1"/>
          <w:sz w:val="24"/>
          <w:szCs w:val="24"/>
        </w:rPr>
        <w:t xml:space="preserve"> </w:t>
      </w:r>
      <w:hyperlink r:id="rId13">
        <w:r w:rsidR="2407670B" w:rsidRPr="4F37F9FB">
          <w:rPr>
            <w:rStyle w:val="Hyperlink"/>
          </w:rPr>
          <w:t>Homepage - OACPS</w:t>
        </w:r>
      </w:hyperlink>
      <w:r w:rsidR="5559C36B" w:rsidRPr="4F37F9FB">
        <w:rPr>
          <w:color w:val="000000" w:themeColor="text1"/>
          <w:sz w:val="24"/>
          <w:szCs w:val="24"/>
        </w:rPr>
        <w:t>,</w:t>
      </w:r>
      <w:r w:rsidR="5559C36B" w:rsidRPr="74D5EE69" w:rsidDel="00234EC4">
        <w:rPr>
          <w:color w:val="000000" w:themeColor="text1"/>
          <w:sz w:val="24"/>
          <w:szCs w:val="24"/>
        </w:rPr>
        <w:t xml:space="preserve"> </w:t>
      </w:r>
      <w:r w:rsidR="00234EC4">
        <w:rPr>
          <w:color w:val="000000" w:themeColor="text1"/>
          <w:sz w:val="24"/>
          <w:szCs w:val="24"/>
        </w:rPr>
        <w:t>C</w:t>
      </w:r>
      <w:r w:rsidR="00234EC4" w:rsidRPr="74D5EE69">
        <w:rPr>
          <w:color w:val="000000" w:themeColor="text1"/>
          <w:sz w:val="24"/>
          <w:szCs w:val="24"/>
        </w:rPr>
        <w:t xml:space="preserve">onsultative </w:t>
      </w:r>
      <w:r w:rsidR="5559C36B" w:rsidRPr="74D5EE69">
        <w:rPr>
          <w:color w:val="000000" w:themeColor="text1"/>
          <w:sz w:val="24"/>
          <w:szCs w:val="24"/>
        </w:rPr>
        <w:t>Internationa Cashew Council</w:t>
      </w:r>
      <w:r w:rsidR="0473BFC3" w:rsidRPr="16F995F5">
        <w:rPr>
          <w:color w:val="000000" w:themeColor="text1"/>
          <w:sz w:val="24"/>
          <w:szCs w:val="24"/>
        </w:rPr>
        <w:t xml:space="preserve"> </w:t>
      </w:r>
      <w:hyperlink r:id="rId14">
        <w:r w:rsidR="0473BFC3" w:rsidRPr="4F37F9FB">
          <w:rPr>
            <w:rStyle w:val="Hyperlink"/>
          </w:rPr>
          <w:t>Accueil (ciccashew.org)</w:t>
        </w:r>
      </w:hyperlink>
      <w:r w:rsidR="5559C36B" w:rsidRPr="16F995F5">
        <w:rPr>
          <w:color w:val="000000" w:themeColor="text1"/>
          <w:sz w:val="24"/>
          <w:szCs w:val="24"/>
        </w:rPr>
        <w:t>,</w:t>
      </w:r>
      <w:r w:rsidR="5559C36B" w:rsidRPr="74D5EE69">
        <w:rPr>
          <w:color w:val="000000" w:themeColor="text1"/>
          <w:sz w:val="24"/>
          <w:szCs w:val="24"/>
        </w:rPr>
        <w:t xml:space="preserve"> </w:t>
      </w:r>
      <w:r w:rsidR="492B99D8" w:rsidRPr="72B0C7A2">
        <w:rPr>
          <w:color w:val="000000" w:themeColor="text1"/>
          <w:sz w:val="24"/>
          <w:szCs w:val="24"/>
        </w:rPr>
        <w:t xml:space="preserve">and </w:t>
      </w:r>
      <w:r w:rsidR="5559C36B" w:rsidRPr="72B0C7A2">
        <w:rPr>
          <w:color w:val="000000" w:themeColor="text1"/>
          <w:sz w:val="24"/>
          <w:szCs w:val="24"/>
        </w:rPr>
        <w:t>African</w:t>
      </w:r>
      <w:r w:rsidR="5559C36B" w:rsidRPr="1424A70B">
        <w:rPr>
          <w:color w:val="000000" w:themeColor="text1"/>
          <w:sz w:val="24"/>
          <w:szCs w:val="24"/>
        </w:rPr>
        <w:t xml:space="preserve"> Cashew Alliance</w:t>
      </w:r>
      <w:r w:rsidR="1D54CEA6" w:rsidRPr="52ACC4BC">
        <w:rPr>
          <w:color w:val="000000" w:themeColor="text1"/>
          <w:sz w:val="24"/>
          <w:szCs w:val="24"/>
        </w:rPr>
        <w:t xml:space="preserve"> </w:t>
      </w:r>
      <w:hyperlink r:id="rId15">
        <w:r w:rsidR="1D54CEA6" w:rsidRPr="4F37F9FB">
          <w:rPr>
            <w:rStyle w:val="Hyperlink"/>
          </w:rPr>
          <w:t>African Cashew Alliance</w:t>
        </w:r>
      </w:hyperlink>
      <w:r w:rsidR="14B9E269" w:rsidRPr="4F37F9FB">
        <w:rPr>
          <w:color w:val="000000" w:themeColor="text1"/>
          <w:sz w:val="24"/>
          <w:szCs w:val="24"/>
        </w:rPr>
        <w:t>)</w:t>
      </w:r>
      <w:r w:rsidR="3530F1C1" w:rsidRPr="4F37F9FB">
        <w:rPr>
          <w:color w:val="000000" w:themeColor="text1"/>
          <w:sz w:val="24"/>
          <w:szCs w:val="24"/>
        </w:rPr>
        <w:t xml:space="preserve"> </w:t>
      </w:r>
      <w:r w:rsidR="75A685A5" w:rsidRPr="4F37F9FB">
        <w:rPr>
          <w:color w:val="000000" w:themeColor="text1"/>
          <w:sz w:val="24"/>
          <w:szCs w:val="24"/>
        </w:rPr>
        <w:t>before launch of the call.</w:t>
      </w:r>
      <w:r w:rsidRPr="0036786E">
        <w:rPr>
          <w:color w:val="000000" w:themeColor="text1"/>
          <w:sz w:val="24"/>
          <w:szCs w:val="24"/>
        </w:rPr>
        <w:t xml:space="preserve"> Training materials</w:t>
      </w:r>
      <w:r w:rsidR="002D4749">
        <w:rPr>
          <w:color w:val="000000" w:themeColor="text1"/>
          <w:sz w:val="24"/>
          <w:szCs w:val="24"/>
        </w:rPr>
        <w:t xml:space="preserve"> such</w:t>
      </w:r>
      <w:r w:rsidR="000A679F">
        <w:rPr>
          <w:color w:val="000000" w:themeColor="text1"/>
          <w:sz w:val="24"/>
          <w:szCs w:val="24"/>
        </w:rPr>
        <w:t xml:space="preserve"> as</w:t>
      </w:r>
      <w:r w:rsidRPr="0036786E">
        <w:rPr>
          <w:color w:val="000000" w:themeColor="text1"/>
          <w:sz w:val="24"/>
          <w:szCs w:val="24"/>
        </w:rPr>
        <w:t xml:space="preserve"> Farmer Business school shall equally be made available to potential applicants of the Matching Grant Fund. In addition</w:t>
      </w:r>
      <w:r w:rsidR="458D87ED" w:rsidRPr="0036786E">
        <w:rPr>
          <w:color w:val="000000" w:themeColor="text1"/>
          <w:sz w:val="24"/>
          <w:szCs w:val="24"/>
        </w:rPr>
        <w:t>,</w:t>
      </w:r>
      <w:r w:rsidRPr="0036786E">
        <w:rPr>
          <w:color w:val="000000" w:themeColor="text1"/>
          <w:sz w:val="24"/>
          <w:szCs w:val="24"/>
        </w:rPr>
        <w:t xml:space="preserve"> webinars, on the application process shall be organized prior to the first call for applications. Partners would have the opportunity to ask all questions by contacting MOVE </w:t>
      </w:r>
      <w:r w:rsidR="00F22A63">
        <w:rPr>
          <w:color w:val="000000" w:themeColor="text1"/>
          <w:sz w:val="24"/>
          <w:szCs w:val="24"/>
        </w:rPr>
        <w:t xml:space="preserve">ComCashew </w:t>
      </w:r>
      <w:r w:rsidR="00F7212C">
        <w:rPr>
          <w:color w:val="000000" w:themeColor="text1"/>
          <w:sz w:val="24"/>
          <w:szCs w:val="24"/>
        </w:rPr>
        <w:t>via</w:t>
      </w:r>
      <w:r w:rsidRPr="0036786E">
        <w:rPr>
          <w:color w:val="000000" w:themeColor="text1"/>
          <w:sz w:val="24"/>
          <w:szCs w:val="24"/>
        </w:rPr>
        <w:t xml:space="preserve"> </w:t>
      </w:r>
      <w:hyperlink r:id="rId16">
        <w:r w:rsidR="04AA706B" w:rsidRPr="15CF2EE4">
          <w:rPr>
            <w:rStyle w:val="Hyperlink"/>
            <w:sz w:val="24"/>
            <w:szCs w:val="24"/>
          </w:rPr>
          <w:t>cashew@giz.de</w:t>
        </w:r>
      </w:hyperlink>
      <w:r w:rsidR="04AA706B" w:rsidRPr="15CF2EE4">
        <w:rPr>
          <w:color w:val="000000" w:themeColor="text1"/>
          <w:sz w:val="24"/>
          <w:szCs w:val="24"/>
        </w:rPr>
        <w:t xml:space="preserve"> before the launch of the call.</w:t>
      </w:r>
      <w:r w:rsidR="04AA706B" w:rsidRPr="15CF2EE4">
        <w:rPr>
          <w:sz w:val="24"/>
          <w:szCs w:val="24"/>
          <w:lang w:val="en-GB"/>
        </w:rPr>
        <w:t xml:space="preserve"> </w:t>
      </w:r>
    </w:p>
    <w:p w14:paraId="36E130E1" w14:textId="4ED47CC1" w:rsidR="30C00DAF" w:rsidRPr="0036786E" w:rsidRDefault="30C00DAF">
      <w:pPr>
        <w:spacing w:line="276" w:lineRule="auto"/>
        <w:jc w:val="both"/>
        <w:rPr>
          <w:rFonts w:ascii="Arial" w:eastAsia="Arial" w:hAnsi="Arial" w:cs="Arial"/>
          <w:sz w:val="24"/>
          <w:szCs w:val="24"/>
          <w:lang w:val="en-GB"/>
        </w:rPr>
      </w:pPr>
    </w:p>
    <w:p w14:paraId="7DBE005D" w14:textId="36731115" w:rsidR="30C00DAF" w:rsidRPr="0036786E" w:rsidRDefault="30C00DAF" w:rsidP="00E23770">
      <w:pPr>
        <w:pStyle w:val="ListParagraph"/>
        <w:numPr>
          <w:ilvl w:val="0"/>
          <w:numId w:val="1"/>
        </w:numPr>
        <w:rPr>
          <w:color w:val="000000" w:themeColor="text1"/>
          <w:sz w:val="24"/>
          <w:szCs w:val="24"/>
          <w:lang w:val="en-GB"/>
        </w:rPr>
      </w:pPr>
      <w:r w:rsidRPr="0036786E">
        <w:rPr>
          <w:sz w:val="24"/>
          <w:szCs w:val="24"/>
          <w:lang w:val="en-GB"/>
        </w:rPr>
        <w:t xml:space="preserve">The </w:t>
      </w:r>
      <w:r w:rsidRPr="0036786E">
        <w:rPr>
          <w:b/>
          <w:bCs/>
          <w:sz w:val="24"/>
          <w:szCs w:val="24"/>
          <w:lang w:val="en-GB"/>
        </w:rPr>
        <w:t>call for concept notes</w:t>
      </w:r>
      <w:r w:rsidRPr="0036786E">
        <w:rPr>
          <w:sz w:val="24"/>
          <w:szCs w:val="24"/>
          <w:lang w:val="en-GB"/>
        </w:rPr>
        <w:t xml:space="preserve"> </w:t>
      </w:r>
      <w:r w:rsidR="00F461D0" w:rsidRPr="0036786E">
        <w:rPr>
          <w:sz w:val="24"/>
          <w:szCs w:val="24"/>
          <w:lang w:val="en-GB"/>
        </w:rPr>
        <w:t xml:space="preserve">will be officially announced and circulated through </w:t>
      </w:r>
      <w:proofErr w:type="gramStart"/>
      <w:r w:rsidR="00F461D0" w:rsidRPr="0036786E">
        <w:rPr>
          <w:sz w:val="24"/>
          <w:szCs w:val="24"/>
          <w:lang w:val="en-GB"/>
        </w:rPr>
        <w:t>a number of</w:t>
      </w:r>
      <w:proofErr w:type="gramEnd"/>
      <w:r w:rsidR="00F461D0" w:rsidRPr="0036786E">
        <w:rPr>
          <w:sz w:val="24"/>
          <w:szCs w:val="24"/>
          <w:lang w:val="en-GB"/>
        </w:rPr>
        <w:t xml:space="preserve"> channels</w:t>
      </w:r>
      <w:r w:rsidR="006740AB" w:rsidRPr="0036786E">
        <w:rPr>
          <w:sz w:val="24"/>
          <w:szCs w:val="24"/>
          <w:lang w:val="en-GB"/>
        </w:rPr>
        <w:t xml:space="preserve"> to maximize its reach. It </w:t>
      </w:r>
      <w:r w:rsidRPr="0036786E">
        <w:rPr>
          <w:sz w:val="24"/>
          <w:szCs w:val="24"/>
          <w:lang w:val="en-GB"/>
        </w:rPr>
        <w:t xml:space="preserve">will be published online, building on the accessible resources of the readiness programme, including standardized templates and guidelines provided. </w:t>
      </w:r>
      <w:r w:rsidR="1BFE1DCC" w:rsidRPr="0036786E">
        <w:rPr>
          <w:sz w:val="24"/>
          <w:szCs w:val="24"/>
          <w:lang w:val="en-GB"/>
        </w:rPr>
        <w:t>P</w:t>
      </w:r>
      <w:r w:rsidRPr="0036786E">
        <w:rPr>
          <w:sz w:val="24"/>
          <w:szCs w:val="24"/>
          <w:lang w:val="en-GB"/>
        </w:rPr>
        <w:t>otential partners and consorti</w:t>
      </w:r>
      <w:r w:rsidR="007717CA">
        <w:rPr>
          <w:sz w:val="24"/>
          <w:szCs w:val="24"/>
          <w:lang w:val="en-GB"/>
        </w:rPr>
        <w:t>a</w:t>
      </w:r>
      <w:r w:rsidRPr="0036786E">
        <w:rPr>
          <w:sz w:val="24"/>
          <w:szCs w:val="24"/>
          <w:lang w:val="en-GB"/>
        </w:rPr>
        <w:t xml:space="preserve"> have the chance to submit concept notes that must, however, align with agreed-upon quality and eligibility criteria according to </w:t>
      </w:r>
      <w:r w:rsidR="00A67328">
        <w:rPr>
          <w:sz w:val="24"/>
          <w:szCs w:val="24"/>
          <w:lang w:val="en-GB"/>
        </w:rPr>
        <w:t xml:space="preserve">the Cashew </w:t>
      </w:r>
      <w:r w:rsidRPr="0036786E">
        <w:rPr>
          <w:sz w:val="24"/>
          <w:szCs w:val="24"/>
          <w:lang w:val="en-GB"/>
        </w:rPr>
        <w:t xml:space="preserve">value chain.  </w:t>
      </w:r>
      <w:r w:rsidRPr="0036786E">
        <w:rPr>
          <w:color w:val="000000" w:themeColor="text1"/>
          <w:sz w:val="24"/>
          <w:szCs w:val="24"/>
          <w:lang w:val="en-GB"/>
        </w:rPr>
        <w:t xml:space="preserve">Eligible for the MGF are </w:t>
      </w:r>
      <w:r w:rsidR="006E0399" w:rsidRPr="00022633">
        <w:rPr>
          <w:color w:val="000000" w:themeColor="text1"/>
          <w:sz w:val="24"/>
          <w:szCs w:val="24"/>
          <w:lang w:val="en-GB"/>
        </w:rPr>
        <w:t>private companies</w:t>
      </w:r>
      <w:r w:rsidR="00D44D31">
        <w:rPr>
          <w:color w:val="000000" w:themeColor="text1"/>
          <w:sz w:val="24"/>
          <w:szCs w:val="24"/>
          <w:lang w:val="en-GB"/>
        </w:rPr>
        <w:t xml:space="preserve">, </w:t>
      </w:r>
      <w:r w:rsidRPr="0036786E">
        <w:rPr>
          <w:color w:val="000000" w:themeColor="text1"/>
          <w:sz w:val="24"/>
          <w:szCs w:val="24"/>
          <w:lang w:val="en-GB"/>
        </w:rPr>
        <w:t xml:space="preserve">professional </w:t>
      </w:r>
      <w:r w:rsidR="520338C0" w:rsidRPr="0036786E">
        <w:rPr>
          <w:color w:val="000000" w:themeColor="text1"/>
          <w:sz w:val="24"/>
          <w:szCs w:val="24"/>
          <w:lang w:val="en-GB"/>
        </w:rPr>
        <w:t>organizations of</w:t>
      </w:r>
      <w:r w:rsidRPr="0036786E">
        <w:rPr>
          <w:color w:val="000000" w:themeColor="text1"/>
          <w:sz w:val="24"/>
          <w:szCs w:val="24"/>
          <w:lang w:val="en-GB"/>
        </w:rPr>
        <w:t xml:space="preserve"> MSME</w:t>
      </w:r>
      <w:r w:rsidR="00D44D31">
        <w:rPr>
          <w:color w:val="000000" w:themeColor="text1"/>
          <w:sz w:val="24"/>
          <w:szCs w:val="24"/>
          <w:lang w:val="en-GB"/>
        </w:rPr>
        <w:t>’s</w:t>
      </w:r>
      <w:r w:rsidRPr="0036786E">
        <w:rPr>
          <w:color w:val="000000" w:themeColor="text1"/>
          <w:sz w:val="24"/>
          <w:szCs w:val="24"/>
          <w:lang w:val="en-GB"/>
        </w:rPr>
        <w:t xml:space="preserve"> in </w:t>
      </w:r>
      <w:r w:rsidR="18C3B60D" w:rsidRPr="0036786E">
        <w:rPr>
          <w:color w:val="000000" w:themeColor="text1"/>
          <w:sz w:val="24"/>
          <w:szCs w:val="24"/>
          <w:lang w:val="en-GB"/>
        </w:rPr>
        <w:t xml:space="preserve">cashew </w:t>
      </w:r>
      <w:r w:rsidRPr="0036786E">
        <w:rPr>
          <w:color w:val="000000" w:themeColor="text1"/>
          <w:sz w:val="24"/>
          <w:szCs w:val="24"/>
          <w:lang w:val="en-GB"/>
        </w:rPr>
        <w:t>up and do</w:t>
      </w:r>
      <w:r w:rsidR="57C01733" w:rsidRPr="0036786E">
        <w:rPr>
          <w:color w:val="000000" w:themeColor="text1"/>
          <w:sz w:val="24"/>
          <w:szCs w:val="24"/>
          <w:lang w:val="en-GB"/>
        </w:rPr>
        <w:t>w</w:t>
      </w:r>
      <w:r w:rsidRPr="0036786E">
        <w:rPr>
          <w:color w:val="000000" w:themeColor="text1"/>
          <w:sz w:val="24"/>
          <w:szCs w:val="24"/>
          <w:lang w:val="en-GB"/>
        </w:rPr>
        <w:t xml:space="preserve">nstream </w:t>
      </w:r>
      <w:r w:rsidR="6B1CD46C" w:rsidRPr="15CF2EE4">
        <w:rPr>
          <w:color w:val="000000" w:themeColor="text1"/>
          <w:sz w:val="24"/>
          <w:szCs w:val="24"/>
          <w:lang w:val="en-GB"/>
        </w:rPr>
        <w:t>value chain</w:t>
      </w:r>
      <w:r w:rsidRPr="0036786E">
        <w:rPr>
          <w:color w:val="000000" w:themeColor="text1"/>
          <w:sz w:val="24"/>
          <w:szCs w:val="24"/>
          <w:lang w:val="en-GB"/>
        </w:rPr>
        <w:t xml:space="preserve"> segments. Other qualified service providers such as agricultural technical and vocational education and training institutions (ATVET), extension agencies and/or research entities may be proposed by the consortia as </w:t>
      </w:r>
      <w:r w:rsidR="6993FA26" w:rsidRPr="0036786E">
        <w:rPr>
          <w:color w:val="000000" w:themeColor="text1"/>
          <w:sz w:val="24"/>
          <w:szCs w:val="24"/>
          <w:lang w:val="en-GB"/>
        </w:rPr>
        <w:t>service providers</w:t>
      </w:r>
    </w:p>
    <w:p w14:paraId="70AC0F3F" w14:textId="77777777" w:rsidR="00F461D0" w:rsidRPr="0036786E" w:rsidRDefault="00F461D0" w:rsidP="0036786E">
      <w:pPr>
        <w:pStyle w:val="ListParagraph"/>
        <w:numPr>
          <w:ilvl w:val="0"/>
          <w:numId w:val="0"/>
        </w:numPr>
        <w:ind w:left="720"/>
        <w:rPr>
          <w:color w:val="000000" w:themeColor="text1"/>
          <w:sz w:val="24"/>
          <w:szCs w:val="24"/>
          <w:lang w:val="en-GB"/>
        </w:rPr>
      </w:pPr>
    </w:p>
    <w:p w14:paraId="61B285BF" w14:textId="3DEC305C" w:rsidR="00F461D0" w:rsidRPr="0036786E" w:rsidDel="00293AAF" w:rsidRDefault="00F461D0" w:rsidP="0036786E">
      <w:pPr>
        <w:ind w:left="720"/>
        <w:rPr>
          <w:sz w:val="24"/>
          <w:szCs w:val="24"/>
        </w:rPr>
      </w:pPr>
      <w:r w:rsidRPr="0036786E">
        <w:rPr>
          <w:rFonts w:ascii="Arial" w:hAnsi="Arial" w:cs="Arial"/>
          <w:sz w:val="24"/>
          <w:szCs w:val="24"/>
        </w:rPr>
        <w:t xml:space="preserve">The </w:t>
      </w:r>
      <w:r w:rsidR="00FD18F5" w:rsidRPr="0036786E">
        <w:rPr>
          <w:rFonts w:ascii="Arial" w:hAnsi="Arial" w:cs="Arial"/>
          <w:sz w:val="24"/>
          <w:szCs w:val="24"/>
        </w:rPr>
        <w:t>concept note/</w:t>
      </w:r>
      <w:r w:rsidRPr="0036786E">
        <w:rPr>
          <w:rFonts w:ascii="Arial" w:hAnsi="Arial" w:cs="Arial"/>
          <w:sz w:val="24"/>
          <w:szCs w:val="24"/>
        </w:rPr>
        <w:t xml:space="preserve">short proposal will </w:t>
      </w:r>
      <w:r w:rsidR="006F1BDA" w:rsidRPr="0036786E">
        <w:rPr>
          <w:rFonts w:ascii="Arial" w:hAnsi="Arial" w:cs="Arial"/>
          <w:sz w:val="24"/>
          <w:szCs w:val="24"/>
        </w:rPr>
        <w:t>provide</w:t>
      </w:r>
      <w:r w:rsidR="00F26C2A" w:rsidRPr="0036786E">
        <w:rPr>
          <w:rFonts w:ascii="Arial" w:hAnsi="Arial" w:cs="Arial"/>
          <w:sz w:val="24"/>
          <w:szCs w:val="24"/>
        </w:rPr>
        <w:t xml:space="preserve"> information about </w:t>
      </w:r>
      <w:r w:rsidRPr="0036786E">
        <w:rPr>
          <w:rFonts w:ascii="Arial" w:hAnsi="Arial" w:cs="Arial"/>
          <w:sz w:val="24"/>
          <w:szCs w:val="24"/>
        </w:rPr>
        <w:t xml:space="preserve">the prospective partners’ interest, with details on the Matching Fund partner/consortium and the proposed interventions. Applicants must send a completed </w:t>
      </w:r>
      <w:r w:rsidR="00D26C14" w:rsidRPr="0036786E">
        <w:rPr>
          <w:rFonts w:ascii="Arial" w:hAnsi="Arial" w:cs="Arial"/>
          <w:sz w:val="24"/>
          <w:szCs w:val="24"/>
        </w:rPr>
        <w:t>concept</w:t>
      </w:r>
      <w:r w:rsidR="0020243D" w:rsidRPr="0036786E">
        <w:rPr>
          <w:rFonts w:ascii="Arial" w:hAnsi="Arial" w:cs="Arial"/>
          <w:sz w:val="24"/>
          <w:szCs w:val="24"/>
        </w:rPr>
        <w:t xml:space="preserve"> note/ </w:t>
      </w:r>
      <w:r w:rsidRPr="0036786E">
        <w:rPr>
          <w:rFonts w:ascii="Arial" w:hAnsi="Arial" w:cs="Arial"/>
          <w:sz w:val="24"/>
          <w:szCs w:val="24"/>
        </w:rPr>
        <w:t xml:space="preserve">short proposal, for which a template is provided (see Annex 1) by </w:t>
      </w:r>
      <w:r w:rsidR="00B702AA">
        <w:rPr>
          <w:rFonts w:ascii="Arial" w:hAnsi="Arial" w:cs="Arial"/>
          <w:sz w:val="24"/>
          <w:szCs w:val="24"/>
        </w:rPr>
        <w:t>24</w:t>
      </w:r>
      <w:bookmarkStart w:id="19" w:name="_GoBack"/>
      <w:bookmarkEnd w:id="19"/>
      <w:r w:rsidRPr="0036786E">
        <w:rPr>
          <w:rFonts w:ascii="Arial" w:hAnsi="Arial" w:cs="Arial"/>
          <w:sz w:val="24"/>
          <w:szCs w:val="24"/>
        </w:rPr>
        <w:t xml:space="preserve"> </w:t>
      </w:r>
      <w:r w:rsidR="00585DF3" w:rsidRPr="0036786E">
        <w:rPr>
          <w:rFonts w:ascii="Arial" w:hAnsi="Arial" w:cs="Arial"/>
          <w:sz w:val="24"/>
          <w:szCs w:val="24"/>
        </w:rPr>
        <w:t>July</w:t>
      </w:r>
      <w:r w:rsidRPr="0036786E">
        <w:rPr>
          <w:rFonts w:ascii="Arial" w:hAnsi="Arial" w:cs="Arial"/>
          <w:sz w:val="24"/>
          <w:szCs w:val="24"/>
        </w:rPr>
        <w:t xml:space="preserve"> 202</w:t>
      </w:r>
      <w:r w:rsidR="00585DF3" w:rsidRPr="0036786E">
        <w:rPr>
          <w:rFonts w:ascii="Arial" w:hAnsi="Arial" w:cs="Arial"/>
          <w:sz w:val="24"/>
          <w:szCs w:val="24"/>
        </w:rPr>
        <w:t>3</w:t>
      </w:r>
      <w:r w:rsidRPr="0036786E">
        <w:rPr>
          <w:rFonts w:ascii="Arial" w:hAnsi="Arial" w:cs="Arial"/>
          <w:sz w:val="24"/>
          <w:szCs w:val="24"/>
        </w:rPr>
        <w:t xml:space="preserve"> to be considered for support through the Matching </w:t>
      </w:r>
      <w:r w:rsidR="00585DF3" w:rsidRPr="0036786E">
        <w:rPr>
          <w:rFonts w:ascii="Arial" w:hAnsi="Arial" w:cs="Arial"/>
          <w:sz w:val="24"/>
          <w:szCs w:val="24"/>
        </w:rPr>
        <w:t xml:space="preserve">Grant </w:t>
      </w:r>
      <w:r w:rsidRPr="0036786E">
        <w:rPr>
          <w:rFonts w:ascii="Arial" w:hAnsi="Arial" w:cs="Arial"/>
          <w:sz w:val="24"/>
          <w:szCs w:val="24"/>
        </w:rPr>
        <w:t xml:space="preserve">Fund. </w:t>
      </w:r>
      <w:r w:rsidR="00585DF3" w:rsidRPr="0036786E">
        <w:rPr>
          <w:rFonts w:ascii="Arial" w:hAnsi="Arial" w:cs="Arial"/>
          <w:sz w:val="24"/>
          <w:szCs w:val="24"/>
        </w:rPr>
        <w:t>A</w:t>
      </w:r>
      <w:r w:rsidR="001F0144" w:rsidRPr="0036786E">
        <w:rPr>
          <w:rFonts w:ascii="Arial" w:hAnsi="Arial" w:cs="Arial"/>
          <w:sz w:val="24"/>
          <w:szCs w:val="24"/>
        </w:rPr>
        <w:t xml:space="preserve"> </w:t>
      </w:r>
      <w:r w:rsidR="00817AD7" w:rsidRPr="0036786E">
        <w:rPr>
          <w:rFonts w:ascii="Arial" w:hAnsi="Arial" w:cs="Arial"/>
          <w:sz w:val="24"/>
          <w:szCs w:val="24"/>
        </w:rPr>
        <w:t xml:space="preserve">signed </w:t>
      </w:r>
      <w:r w:rsidR="001F0144" w:rsidRPr="0036786E">
        <w:rPr>
          <w:rFonts w:ascii="Arial" w:hAnsi="Arial" w:cs="Arial"/>
          <w:sz w:val="24"/>
          <w:szCs w:val="24"/>
        </w:rPr>
        <w:t xml:space="preserve">letter of intent is also expected from all </w:t>
      </w:r>
      <w:r w:rsidRPr="0036786E">
        <w:rPr>
          <w:rFonts w:ascii="Arial" w:hAnsi="Arial" w:cs="Arial"/>
          <w:sz w:val="24"/>
          <w:szCs w:val="24"/>
        </w:rPr>
        <w:t>consorti</w:t>
      </w:r>
      <w:r w:rsidR="001F0144" w:rsidRPr="0036786E">
        <w:rPr>
          <w:rFonts w:ascii="Arial" w:hAnsi="Arial" w:cs="Arial"/>
          <w:sz w:val="24"/>
          <w:szCs w:val="24"/>
        </w:rPr>
        <w:t xml:space="preserve">a partners </w:t>
      </w:r>
      <w:r w:rsidRPr="0036786E">
        <w:rPr>
          <w:rFonts w:ascii="Arial" w:hAnsi="Arial" w:cs="Arial"/>
          <w:sz w:val="24"/>
          <w:szCs w:val="24"/>
        </w:rPr>
        <w:t>(see Annex 2).</w:t>
      </w:r>
    </w:p>
    <w:p w14:paraId="20A40FFF" w14:textId="77777777" w:rsidR="00F461D0" w:rsidRPr="0036786E" w:rsidRDefault="00F461D0" w:rsidP="0036786E">
      <w:pPr>
        <w:jc w:val="both"/>
        <w:rPr>
          <w:color w:val="000000" w:themeColor="text1"/>
          <w:sz w:val="24"/>
          <w:szCs w:val="24"/>
        </w:rPr>
      </w:pPr>
    </w:p>
    <w:p w14:paraId="4952F8A5" w14:textId="508818C2" w:rsidR="6824B6EC" w:rsidRPr="00022633" w:rsidRDefault="200F9753" w:rsidP="00E23770">
      <w:pPr>
        <w:pStyle w:val="ListParagraph"/>
        <w:numPr>
          <w:ilvl w:val="0"/>
          <w:numId w:val="1"/>
        </w:numPr>
        <w:rPr>
          <w:color w:val="000000" w:themeColor="text1"/>
          <w:sz w:val="24"/>
          <w:szCs w:val="24"/>
        </w:rPr>
      </w:pPr>
      <w:r w:rsidRPr="36FD0B4E">
        <w:rPr>
          <w:b/>
          <w:bCs/>
          <w:sz w:val="24"/>
          <w:szCs w:val="24"/>
          <w:lang w:val="en-GB"/>
        </w:rPr>
        <w:t>Evaluation of Concept notes</w:t>
      </w:r>
      <w:r w:rsidR="22074EE7" w:rsidRPr="36FD0B4E">
        <w:rPr>
          <w:color w:val="000000" w:themeColor="text1"/>
          <w:sz w:val="24"/>
          <w:szCs w:val="24"/>
          <w:lang w:val="en-GB"/>
        </w:rPr>
        <w:t xml:space="preserve">: The assessment of the concept notes received from applicants shall be done by a designated Expert Committee. </w:t>
      </w:r>
      <w:r w:rsidR="285221B8" w:rsidRPr="36FD0B4E">
        <w:rPr>
          <w:color w:val="000000" w:themeColor="text1"/>
          <w:sz w:val="24"/>
          <w:szCs w:val="24"/>
          <w:lang w:val="en-GB"/>
        </w:rPr>
        <w:t>The</w:t>
      </w:r>
      <w:r w:rsidR="285221B8" w:rsidRPr="36FD0B4E">
        <w:rPr>
          <w:color w:val="000000" w:themeColor="text1"/>
          <w:sz w:val="24"/>
          <w:szCs w:val="24"/>
        </w:rPr>
        <w:t xml:space="preserve"> </w:t>
      </w:r>
      <w:r w:rsidR="22074EE7" w:rsidRPr="36FD0B4E">
        <w:rPr>
          <w:color w:val="000000" w:themeColor="text1"/>
          <w:sz w:val="24"/>
          <w:szCs w:val="24"/>
        </w:rPr>
        <w:t xml:space="preserve">Expert Committee is a pool of selected experts in the cashew sector. With their long-existing experience and expertise in the cashew sector, the Expert Committee </w:t>
      </w:r>
      <w:r w:rsidR="22074EE7" w:rsidRPr="36FD0B4E">
        <w:rPr>
          <w:color w:val="000000" w:themeColor="text1"/>
          <w:sz w:val="24"/>
          <w:szCs w:val="24"/>
        </w:rPr>
        <w:lastRenderedPageBreak/>
        <w:t>Members are well acknowledged and trusted by the industry with the ability to fairly score applicants’ proposals for this Matching Grant Fund.</w:t>
      </w:r>
      <w:r w:rsidR="4DC70191" w:rsidRPr="36FD0B4E">
        <w:rPr>
          <w:color w:val="000000" w:themeColor="text1"/>
          <w:sz w:val="24"/>
          <w:szCs w:val="24"/>
        </w:rPr>
        <w:t xml:space="preserve"> </w:t>
      </w:r>
      <w:r w:rsidR="22074EE7" w:rsidRPr="36FD0B4E">
        <w:rPr>
          <w:color w:val="000000" w:themeColor="text1"/>
          <w:sz w:val="24"/>
          <w:szCs w:val="24"/>
        </w:rPr>
        <w:t>Expert Committee Members are experts from several institutions such as</w:t>
      </w:r>
      <w:r w:rsidR="5B226C0E" w:rsidRPr="36FD0B4E">
        <w:rPr>
          <w:color w:val="000000" w:themeColor="text1"/>
          <w:sz w:val="24"/>
          <w:szCs w:val="24"/>
        </w:rPr>
        <w:t>:</w:t>
      </w:r>
      <w:r w:rsidR="22074EE7" w:rsidRPr="36FD0B4E">
        <w:rPr>
          <w:color w:val="000000" w:themeColor="text1"/>
          <w:sz w:val="24"/>
          <w:szCs w:val="24"/>
        </w:rPr>
        <w:t xml:space="preserve"> </w:t>
      </w:r>
      <w:r w:rsidR="22074EE7" w:rsidRPr="36FD0B4E">
        <w:rPr>
          <w:sz w:val="24"/>
          <w:szCs w:val="24"/>
        </w:rPr>
        <w:t xml:space="preserve">The Consultative International Cashew Council (CICC), </w:t>
      </w:r>
    </w:p>
    <w:p w14:paraId="4F1EB539" w14:textId="0990B13A" w:rsidR="6824B6EC" w:rsidRPr="00817AD7" w:rsidRDefault="28007543" w:rsidP="0036786E">
      <w:pPr>
        <w:pStyle w:val="ListParagraph"/>
        <w:numPr>
          <w:ilvl w:val="0"/>
          <w:numId w:val="0"/>
        </w:numPr>
        <w:spacing w:after="160" w:line="259" w:lineRule="auto"/>
        <w:ind w:left="720"/>
        <w:rPr>
          <w:color w:val="000000" w:themeColor="text1"/>
          <w:sz w:val="24"/>
          <w:szCs w:val="24"/>
        </w:rPr>
      </w:pPr>
      <w:r w:rsidRPr="00817AD7">
        <w:rPr>
          <w:color w:val="000000" w:themeColor="text1"/>
          <w:sz w:val="24"/>
          <w:szCs w:val="24"/>
        </w:rPr>
        <w:t>Members of</w:t>
      </w:r>
      <w:r w:rsidR="69BE60A5" w:rsidRPr="15CF2EE4">
        <w:rPr>
          <w:color w:val="000000" w:themeColor="text1"/>
          <w:sz w:val="24"/>
          <w:szCs w:val="24"/>
        </w:rPr>
        <w:t xml:space="preserve"> </w:t>
      </w:r>
      <w:r w:rsidR="08BAF632" w:rsidRPr="15CF2EE4">
        <w:rPr>
          <w:color w:val="000000" w:themeColor="text1"/>
          <w:sz w:val="24"/>
          <w:szCs w:val="24"/>
        </w:rPr>
        <w:t>the</w:t>
      </w:r>
      <w:r w:rsidRPr="00817AD7">
        <w:rPr>
          <w:color w:val="000000" w:themeColor="text1"/>
          <w:sz w:val="24"/>
          <w:szCs w:val="24"/>
        </w:rPr>
        <w:t xml:space="preserve"> Expert Committee should have: Sound knowledge and expertise in cashew value chain</w:t>
      </w:r>
      <w:r w:rsidR="2F237C82" w:rsidRPr="00817AD7">
        <w:rPr>
          <w:color w:val="000000" w:themeColor="text1"/>
          <w:sz w:val="24"/>
          <w:szCs w:val="24"/>
        </w:rPr>
        <w:t xml:space="preserve">, </w:t>
      </w:r>
      <w:r w:rsidR="3A241C4B" w:rsidRPr="00817AD7">
        <w:rPr>
          <w:color w:val="000000" w:themeColor="text1"/>
          <w:sz w:val="24"/>
          <w:szCs w:val="24"/>
        </w:rPr>
        <w:t>a</w:t>
      </w:r>
      <w:r w:rsidRPr="00817AD7">
        <w:rPr>
          <w:color w:val="000000" w:themeColor="text1"/>
          <w:sz w:val="24"/>
          <w:szCs w:val="24"/>
        </w:rPr>
        <w:t xml:space="preserve"> good understanding of supply chain linkages</w:t>
      </w:r>
      <w:r w:rsidR="4C96A22A" w:rsidRPr="00817AD7">
        <w:rPr>
          <w:color w:val="000000" w:themeColor="text1"/>
          <w:sz w:val="24"/>
          <w:szCs w:val="24"/>
        </w:rPr>
        <w:t xml:space="preserve"> and </w:t>
      </w:r>
      <w:r w:rsidR="00D85BA7" w:rsidRPr="00817AD7">
        <w:rPr>
          <w:color w:val="000000" w:themeColor="text1"/>
          <w:sz w:val="24"/>
          <w:szCs w:val="24"/>
        </w:rPr>
        <w:t xml:space="preserve">environmental </w:t>
      </w:r>
      <w:r w:rsidR="4C96A22A" w:rsidRPr="00817AD7">
        <w:rPr>
          <w:color w:val="000000" w:themeColor="text1"/>
          <w:sz w:val="24"/>
          <w:szCs w:val="24"/>
        </w:rPr>
        <w:t xml:space="preserve">resilience in </w:t>
      </w:r>
      <w:r w:rsidR="00D85BA7" w:rsidRPr="00817AD7">
        <w:rPr>
          <w:color w:val="000000" w:themeColor="text1"/>
          <w:sz w:val="24"/>
          <w:szCs w:val="24"/>
        </w:rPr>
        <w:t xml:space="preserve">cashew. </w:t>
      </w:r>
    </w:p>
    <w:p w14:paraId="218C195F" w14:textId="0D887A8F" w:rsidR="00251756" w:rsidRPr="0036786E" w:rsidDel="00293AAF" w:rsidRDefault="6824B6EC" w:rsidP="0036786E">
      <w:pPr>
        <w:ind w:left="720"/>
        <w:jc w:val="both"/>
        <w:rPr>
          <w:sz w:val="24"/>
          <w:szCs w:val="24"/>
        </w:rPr>
      </w:pPr>
      <w:r w:rsidRPr="0036786E">
        <w:rPr>
          <w:rFonts w:ascii="Arial" w:hAnsi="Arial" w:cs="Arial"/>
          <w:color w:val="000000" w:themeColor="text1"/>
          <w:sz w:val="24"/>
          <w:szCs w:val="24"/>
          <w:lang w:val="en-GB"/>
        </w:rPr>
        <w:t xml:space="preserve">Scoring systems and assessment protocols </w:t>
      </w:r>
      <w:r w:rsidR="004625AF">
        <w:rPr>
          <w:rFonts w:ascii="Arial" w:hAnsi="Arial" w:cs="Arial"/>
          <w:color w:val="000000" w:themeColor="text1"/>
          <w:sz w:val="24"/>
          <w:szCs w:val="24"/>
          <w:lang w:val="en-GB"/>
        </w:rPr>
        <w:t>are</w:t>
      </w:r>
      <w:r w:rsidRPr="0036786E">
        <w:rPr>
          <w:rFonts w:ascii="Arial" w:hAnsi="Arial" w:cs="Arial"/>
          <w:color w:val="000000" w:themeColor="text1"/>
          <w:sz w:val="24"/>
          <w:szCs w:val="24"/>
          <w:lang w:val="en-GB"/>
        </w:rPr>
        <w:t xml:space="preserve"> prepared </w:t>
      </w:r>
      <w:r w:rsidR="00A356DF" w:rsidRPr="0036786E">
        <w:rPr>
          <w:rFonts w:ascii="Arial" w:hAnsi="Arial" w:cs="Arial"/>
          <w:color w:val="000000" w:themeColor="text1"/>
          <w:sz w:val="24"/>
          <w:szCs w:val="24"/>
          <w:lang w:val="en-GB"/>
        </w:rPr>
        <w:t xml:space="preserve">by </w:t>
      </w:r>
      <w:r w:rsidR="0062371D" w:rsidRPr="0036786E">
        <w:rPr>
          <w:rFonts w:ascii="Arial" w:hAnsi="Arial" w:cs="Arial"/>
          <w:color w:val="000000" w:themeColor="text1"/>
          <w:sz w:val="24"/>
          <w:szCs w:val="24"/>
          <w:lang w:val="en-GB"/>
        </w:rPr>
        <w:t xml:space="preserve">MOVE ComCashew </w:t>
      </w:r>
      <w:r w:rsidR="006E0399" w:rsidRPr="0036786E">
        <w:rPr>
          <w:rFonts w:ascii="Arial" w:hAnsi="Arial" w:cs="Arial"/>
          <w:color w:val="000000" w:themeColor="text1"/>
          <w:sz w:val="24"/>
          <w:szCs w:val="24"/>
          <w:lang w:val="en-GB"/>
        </w:rPr>
        <w:t>and validated</w:t>
      </w:r>
      <w:r w:rsidRPr="0036786E">
        <w:rPr>
          <w:rFonts w:ascii="Arial" w:hAnsi="Arial" w:cs="Arial"/>
          <w:color w:val="000000" w:themeColor="text1"/>
          <w:sz w:val="24"/>
          <w:szCs w:val="24"/>
          <w:lang w:val="en-GB"/>
        </w:rPr>
        <w:t xml:space="preserve"> by </w:t>
      </w:r>
      <w:r w:rsidR="00A74D6A">
        <w:rPr>
          <w:rFonts w:ascii="Arial" w:hAnsi="Arial" w:cs="Arial"/>
          <w:color w:val="000000" w:themeColor="text1"/>
          <w:sz w:val="24"/>
          <w:szCs w:val="24"/>
          <w:lang w:val="en-GB"/>
        </w:rPr>
        <w:t>EU</w:t>
      </w:r>
      <w:r w:rsidRPr="0036786E">
        <w:rPr>
          <w:rFonts w:ascii="Arial" w:hAnsi="Arial" w:cs="Arial"/>
          <w:color w:val="000000" w:themeColor="text1"/>
          <w:sz w:val="24"/>
          <w:szCs w:val="24"/>
          <w:lang w:val="en-GB"/>
        </w:rPr>
        <w:t xml:space="preserve"> and OACPS and other strategic / political partners. Only high scoring concept notes will be selected and enter the second phase of readiness programme for full proposal development.</w:t>
      </w:r>
      <w:r w:rsidR="003F16C4" w:rsidRPr="0036786E">
        <w:rPr>
          <w:rFonts w:ascii="Arial" w:hAnsi="Arial" w:cs="Arial"/>
          <w:color w:val="000000" w:themeColor="text1"/>
          <w:sz w:val="24"/>
          <w:szCs w:val="24"/>
          <w:lang w:val="en-GB"/>
        </w:rPr>
        <w:t xml:space="preserve"> </w:t>
      </w:r>
      <w:r w:rsidR="00251756" w:rsidRPr="0036786E" w:rsidDel="00293AAF">
        <w:rPr>
          <w:rFonts w:ascii="Arial" w:hAnsi="Arial" w:cs="Arial"/>
          <w:sz w:val="24"/>
          <w:szCs w:val="24"/>
        </w:rPr>
        <w:t xml:space="preserve">The </w:t>
      </w:r>
      <w:r w:rsidR="00251756" w:rsidRPr="0036786E">
        <w:rPr>
          <w:rFonts w:ascii="Arial" w:hAnsi="Arial" w:cs="Arial"/>
          <w:sz w:val="24"/>
          <w:szCs w:val="24"/>
        </w:rPr>
        <w:t>Expert Committee</w:t>
      </w:r>
      <w:r w:rsidR="00251756" w:rsidRPr="0036786E" w:rsidDel="00293AAF">
        <w:rPr>
          <w:rFonts w:ascii="Arial" w:hAnsi="Arial" w:cs="Arial"/>
          <w:spacing w:val="-10"/>
          <w:sz w:val="24"/>
          <w:szCs w:val="24"/>
        </w:rPr>
        <w:t xml:space="preserve"> </w:t>
      </w:r>
      <w:r w:rsidR="00251756" w:rsidRPr="0036786E" w:rsidDel="00293AAF">
        <w:rPr>
          <w:rFonts w:ascii="Arial" w:hAnsi="Arial" w:cs="Arial"/>
          <w:sz w:val="24"/>
          <w:szCs w:val="24"/>
        </w:rPr>
        <w:t>will</w:t>
      </w:r>
      <w:r w:rsidR="00251756" w:rsidRPr="0036786E" w:rsidDel="00293AAF">
        <w:rPr>
          <w:rFonts w:ascii="Arial" w:hAnsi="Arial" w:cs="Arial"/>
          <w:spacing w:val="-10"/>
          <w:sz w:val="24"/>
          <w:szCs w:val="24"/>
        </w:rPr>
        <w:t xml:space="preserve"> </w:t>
      </w:r>
      <w:r w:rsidR="00251756" w:rsidRPr="0036786E" w:rsidDel="00293AAF">
        <w:rPr>
          <w:rFonts w:ascii="Arial" w:hAnsi="Arial" w:cs="Arial"/>
          <w:sz w:val="24"/>
          <w:szCs w:val="24"/>
        </w:rPr>
        <w:t>review</w:t>
      </w:r>
      <w:r w:rsidR="00251756" w:rsidRPr="0036786E" w:rsidDel="00293AAF">
        <w:rPr>
          <w:rFonts w:ascii="Arial" w:hAnsi="Arial" w:cs="Arial"/>
          <w:spacing w:val="-11"/>
          <w:sz w:val="24"/>
          <w:szCs w:val="24"/>
        </w:rPr>
        <w:t xml:space="preserve"> </w:t>
      </w:r>
      <w:r w:rsidR="00251756" w:rsidRPr="0036786E" w:rsidDel="00293AAF">
        <w:rPr>
          <w:rFonts w:ascii="Arial" w:hAnsi="Arial" w:cs="Arial"/>
          <w:sz w:val="24"/>
          <w:szCs w:val="24"/>
        </w:rPr>
        <w:t>all</w:t>
      </w:r>
      <w:r w:rsidR="00251756" w:rsidRPr="0036786E" w:rsidDel="00293AAF">
        <w:rPr>
          <w:rFonts w:ascii="Arial" w:hAnsi="Arial" w:cs="Arial"/>
          <w:spacing w:val="-9"/>
          <w:sz w:val="24"/>
          <w:szCs w:val="24"/>
        </w:rPr>
        <w:t xml:space="preserve"> </w:t>
      </w:r>
      <w:r w:rsidR="00251756" w:rsidRPr="0036786E">
        <w:rPr>
          <w:rFonts w:ascii="Arial" w:hAnsi="Arial" w:cs="Arial"/>
          <w:sz w:val="24"/>
          <w:szCs w:val="24"/>
        </w:rPr>
        <w:t>concept notes</w:t>
      </w:r>
      <w:r w:rsidR="00251756" w:rsidRPr="0036786E" w:rsidDel="00293AAF">
        <w:rPr>
          <w:rFonts w:ascii="Arial" w:hAnsi="Arial" w:cs="Arial"/>
          <w:sz w:val="24"/>
          <w:szCs w:val="24"/>
        </w:rPr>
        <w:t xml:space="preserve"> that are submitted and assign an overall score according to technical criteria.</w:t>
      </w:r>
      <w:r w:rsidR="00251756" w:rsidRPr="0036786E" w:rsidDel="00293AAF">
        <w:rPr>
          <w:rFonts w:ascii="Arial" w:hAnsi="Arial" w:cs="Arial"/>
          <w:spacing w:val="-11"/>
          <w:sz w:val="24"/>
          <w:szCs w:val="24"/>
        </w:rPr>
        <w:t xml:space="preserve"> </w:t>
      </w:r>
      <w:r w:rsidR="00251756" w:rsidRPr="0036786E" w:rsidDel="00293AAF">
        <w:rPr>
          <w:rFonts w:ascii="Arial" w:hAnsi="Arial" w:cs="Arial"/>
          <w:sz w:val="24"/>
          <w:szCs w:val="24"/>
        </w:rPr>
        <w:t xml:space="preserve">For example, it will </w:t>
      </w:r>
      <w:r w:rsidR="2296F7B9" w:rsidRPr="0036786E" w:rsidDel="00293AAF">
        <w:rPr>
          <w:rFonts w:ascii="Arial" w:hAnsi="Arial" w:cs="Arial"/>
          <w:sz w:val="24"/>
          <w:szCs w:val="24"/>
        </w:rPr>
        <w:t>assess</w:t>
      </w:r>
      <w:r w:rsidR="00251756" w:rsidRPr="0036786E" w:rsidDel="00293AAF">
        <w:rPr>
          <w:rFonts w:ascii="Arial" w:hAnsi="Arial" w:cs="Arial"/>
          <w:sz w:val="24"/>
          <w:szCs w:val="24"/>
        </w:rPr>
        <w:t xml:space="preserve"> how well each proposed project addresses key weaknesses in the</w:t>
      </w:r>
      <w:r w:rsidR="00251756" w:rsidRPr="0036786E" w:rsidDel="008B15C0">
        <w:rPr>
          <w:rFonts w:ascii="Arial" w:hAnsi="Arial" w:cs="Arial"/>
          <w:sz w:val="24"/>
          <w:szCs w:val="24"/>
        </w:rPr>
        <w:t xml:space="preserve"> </w:t>
      </w:r>
      <w:r w:rsidR="00297617" w:rsidRPr="0036786E">
        <w:rPr>
          <w:rFonts w:ascii="Arial" w:hAnsi="Arial" w:cs="Arial"/>
          <w:sz w:val="24"/>
          <w:szCs w:val="24"/>
        </w:rPr>
        <w:t xml:space="preserve">cashew </w:t>
      </w:r>
      <w:r w:rsidR="00251756" w:rsidRPr="0036786E" w:rsidDel="00293AAF">
        <w:rPr>
          <w:rFonts w:ascii="Arial" w:hAnsi="Arial" w:cs="Arial"/>
          <w:sz w:val="24"/>
          <w:szCs w:val="24"/>
        </w:rPr>
        <w:t xml:space="preserve">value chain. To maximize the chances of their proposed project being shortlisted, applicants are encouraged to read these guidelines carefully and provide detailed </w:t>
      </w:r>
      <w:r w:rsidR="00D56470">
        <w:rPr>
          <w:rFonts w:ascii="Arial" w:hAnsi="Arial" w:cs="Arial"/>
          <w:sz w:val="24"/>
          <w:szCs w:val="24"/>
        </w:rPr>
        <w:t>information</w:t>
      </w:r>
      <w:r w:rsidR="003B4DD0">
        <w:rPr>
          <w:rFonts w:ascii="Arial" w:hAnsi="Arial" w:cs="Arial"/>
          <w:sz w:val="24"/>
          <w:szCs w:val="24"/>
        </w:rPr>
        <w:t xml:space="preserve"> as required</w:t>
      </w:r>
      <w:r w:rsidR="00251756" w:rsidRPr="0036786E" w:rsidDel="00293AAF">
        <w:rPr>
          <w:rFonts w:ascii="Arial" w:hAnsi="Arial" w:cs="Arial"/>
          <w:sz w:val="24"/>
          <w:szCs w:val="24"/>
        </w:rPr>
        <w:t xml:space="preserve"> in </w:t>
      </w:r>
      <w:r w:rsidR="00297617" w:rsidRPr="0036786E">
        <w:rPr>
          <w:rFonts w:ascii="Arial" w:hAnsi="Arial" w:cs="Arial"/>
          <w:sz w:val="24"/>
          <w:szCs w:val="24"/>
        </w:rPr>
        <w:t>the concept note</w:t>
      </w:r>
      <w:r w:rsidR="00251756" w:rsidRPr="0036786E" w:rsidDel="00293AAF">
        <w:rPr>
          <w:rFonts w:ascii="Arial" w:hAnsi="Arial" w:cs="Arial"/>
          <w:sz w:val="24"/>
          <w:szCs w:val="24"/>
        </w:rPr>
        <w:t xml:space="preserve"> template.</w:t>
      </w:r>
    </w:p>
    <w:p w14:paraId="7E614F9B" w14:textId="57D5D2AA" w:rsidR="007D0B60" w:rsidRPr="00125200" w:rsidRDefault="007D0B60" w:rsidP="007D0B60">
      <w:pPr>
        <w:pStyle w:val="BodyText"/>
        <w:ind w:left="709"/>
        <w:rPr>
          <w:rFonts w:eastAsiaTheme="minorHAnsi"/>
          <w:sz w:val="24"/>
          <w:szCs w:val="24"/>
        </w:rPr>
      </w:pPr>
      <w:r w:rsidRPr="00125200">
        <w:rPr>
          <w:rFonts w:eastAsiaTheme="minorHAnsi"/>
          <w:sz w:val="24"/>
          <w:szCs w:val="24"/>
        </w:rPr>
        <w:t xml:space="preserve">The concept notes will be assessed using the following criteria </w:t>
      </w:r>
      <w:r w:rsidR="000A3B9C">
        <w:rPr>
          <w:rFonts w:eastAsiaTheme="minorHAnsi"/>
          <w:sz w:val="24"/>
          <w:szCs w:val="24"/>
        </w:rPr>
        <w:t xml:space="preserve">in line with </w:t>
      </w:r>
      <w:r w:rsidR="0033208F">
        <w:rPr>
          <w:rFonts w:eastAsiaTheme="minorHAnsi"/>
          <w:sz w:val="24"/>
          <w:szCs w:val="24"/>
        </w:rPr>
        <w:t xml:space="preserve">the </w:t>
      </w:r>
      <w:r w:rsidR="00C917BC">
        <w:rPr>
          <w:rFonts w:eastAsiaTheme="minorHAnsi"/>
          <w:sz w:val="24"/>
          <w:szCs w:val="24"/>
        </w:rPr>
        <w:t xml:space="preserve">information required </w:t>
      </w:r>
      <w:r w:rsidRPr="00125200">
        <w:rPr>
          <w:rFonts w:eastAsiaTheme="minorHAnsi"/>
          <w:sz w:val="24"/>
          <w:szCs w:val="24"/>
        </w:rPr>
        <w:t xml:space="preserve">in the </w:t>
      </w:r>
      <w:r w:rsidR="009025D4">
        <w:rPr>
          <w:rFonts w:eastAsiaTheme="minorHAnsi"/>
          <w:sz w:val="24"/>
          <w:szCs w:val="24"/>
        </w:rPr>
        <w:t xml:space="preserve">concept note </w:t>
      </w:r>
      <w:r w:rsidRPr="00125200">
        <w:rPr>
          <w:rFonts w:eastAsiaTheme="minorHAnsi"/>
          <w:sz w:val="24"/>
          <w:szCs w:val="24"/>
        </w:rPr>
        <w:t>template:</w:t>
      </w:r>
    </w:p>
    <w:p w14:paraId="7637E69D" w14:textId="77777777" w:rsidR="007D0B60" w:rsidRDefault="007D0B60" w:rsidP="007D0B60">
      <w:pPr>
        <w:pStyle w:val="BodyText"/>
      </w:pPr>
      <w:r>
        <w:rPr>
          <w:noProof/>
          <w:color w:val="2B579A"/>
          <w:shd w:val="clear" w:color="auto" w:fill="E6E6E6"/>
        </w:rPr>
        <mc:AlternateContent>
          <mc:Choice Requires="wps">
            <w:drawing>
              <wp:anchor distT="0" distB="0" distL="114300" distR="114300" simplePos="0" relativeHeight="251658240" behindDoc="0" locked="0" layoutInCell="1" allowOverlap="1" wp14:anchorId="5997183C" wp14:editId="148991BD">
                <wp:simplePos x="0" y="0"/>
                <wp:positionH relativeFrom="column">
                  <wp:posOffset>3462021</wp:posOffset>
                </wp:positionH>
                <wp:positionV relativeFrom="paragraph">
                  <wp:posOffset>346074</wp:posOffset>
                </wp:positionV>
                <wp:extent cx="342900" cy="201295"/>
                <wp:effectExtent l="0" t="0" r="19050" b="27305"/>
                <wp:wrapNone/>
                <wp:docPr id="8" name="Straight Arrow Connector 8"/>
                <wp:cNvGraphicFramePr/>
                <a:graphic xmlns:a="http://schemas.openxmlformats.org/drawingml/2006/main">
                  <a:graphicData uri="http://schemas.microsoft.com/office/word/2010/wordprocessingShape">
                    <wps:wsp>
                      <wps:cNvCnPr/>
                      <wps:spPr>
                        <a:xfrm flipV="1">
                          <a:off x="0" y="0"/>
                          <a:ext cx="342900" cy="201295"/>
                        </a:xfrm>
                        <a:prstGeom prst="straightConnector1">
                          <a:avLst/>
                        </a:prstGeom>
                        <a:ln>
                          <a:headEnd type="none" w="med" len="med"/>
                          <a:tailEnd type="none" w="med" len="me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c="http://schemas.openxmlformats.org/drawingml/2006/chart" xmlns:a14="http://schemas.microsoft.com/office/drawing/2010/main" xmlns:pic="http://schemas.openxmlformats.org/drawingml/2006/picture"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id="_x0000_t32" coordsize="21600,21600" o:oned="t" filled="f" o:spt="32" path="m,l21600,21600e" w14:anchorId="2E12178A">
                <v:path fillok="f" arrowok="t" o:connecttype="none"/>
                <o:lock v:ext="edit" shapetype="t"/>
              </v:shapetype>
              <v:shape id="Straight Arrow Connector 8" style="position:absolute;margin-left:272.6pt;margin-top:27.25pt;width:27pt;height:15.8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">
                <v:stroke joinstyle="miter"/>
              </v:shape>
            </w:pict>
          </mc:Fallback>
        </mc:AlternateContent>
      </w:r>
      <w:r>
        <w:rPr>
          <w:noProof/>
          <w:color w:val="2B579A"/>
          <w:shd w:val="clear" w:color="auto" w:fill="E6E6E6"/>
        </w:rPr>
        <mc:AlternateContent>
          <mc:Choice Requires="wps">
            <w:drawing>
              <wp:anchor distT="0" distB="0" distL="114300" distR="114300" simplePos="0" relativeHeight="251658244" behindDoc="0" locked="0" layoutInCell="1" allowOverlap="1" wp14:anchorId="7CA8AE43" wp14:editId="6E323FCA">
                <wp:simplePos x="0" y="0"/>
                <wp:positionH relativeFrom="column">
                  <wp:posOffset>1652270</wp:posOffset>
                </wp:positionH>
                <wp:positionV relativeFrom="paragraph">
                  <wp:posOffset>412750</wp:posOffset>
                </wp:positionV>
                <wp:extent cx="723900" cy="296545"/>
                <wp:effectExtent l="0" t="0" r="19050" b="27305"/>
                <wp:wrapNone/>
                <wp:docPr id="18" name="Straight Arrow Connector 18"/>
                <wp:cNvGraphicFramePr/>
                <a:graphic xmlns:a="http://schemas.openxmlformats.org/drawingml/2006/main">
                  <a:graphicData uri="http://schemas.microsoft.com/office/word/2010/wordprocessingShape">
                    <wps:wsp>
                      <wps:cNvCnPr/>
                      <wps:spPr>
                        <a:xfrm flipH="1" flipV="1">
                          <a:off x="0" y="0"/>
                          <a:ext cx="723900" cy="296545"/>
                        </a:xfrm>
                        <a:prstGeom prst="straightConnector1">
                          <a:avLst/>
                        </a:prstGeom>
                        <a:ln>
                          <a:headEnd type="none" w="med" len="med"/>
                          <a:tailEnd type="none" w="med" len="me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c="http://schemas.openxmlformats.org/drawingml/2006/chart" xmlns:a14="http://schemas.microsoft.com/office/drawing/2010/main" xmlns:pic="http://schemas.openxmlformats.org/drawingml/2006/picture"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id="Straight Arrow Connector 18" style="position:absolute;margin-left:130.1pt;margin-top:32.5pt;width:57pt;height:23.35pt;flip:x 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" w14:anchorId="32FBBCE7">
                <v:stroke joinstyle="miter"/>
              </v:shape>
            </w:pict>
          </mc:Fallback>
        </mc:AlternateContent>
      </w:r>
      <w:r>
        <w:rPr>
          <w:noProof/>
          <w:color w:val="2B579A"/>
          <w:shd w:val="clear" w:color="auto" w:fill="E6E6E6"/>
        </w:rPr>
        <mc:AlternateContent>
          <mc:Choice Requires="wps">
            <w:drawing>
              <wp:anchor distT="0" distB="0" distL="114300" distR="114300" simplePos="0" relativeHeight="251658243" behindDoc="0" locked="0" layoutInCell="1" allowOverlap="1" wp14:anchorId="18C6278A" wp14:editId="04E7960E">
                <wp:simplePos x="0" y="0"/>
                <wp:positionH relativeFrom="column">
                  <wp:posOffset>1309370</wp:posOffset>
                </wp:positionH>
                <wp:positionV relativeFrom="paragraph">
                  <wp:posOffset>1346200</wp:posOffset>
                </wp:positionV>
                <wp:extent cx="439420" cy="142875"/>
                <wp:effectExtent l="0" t="0" r="17780" b="28575"/>
                <wp:wrapNone/>
                <wp:docPr id="11" name="Straight Arrow Connector 11"/>
                <wp:cNvGraphicFramePr/>
                <a:graphic xmlns:a="http://schemas.openxmlformats.org/drawingml/2006/main">
                  <a:graphicData uri="http://schemas.microsoft.com/office/word/2010/wordprocessingShape">
                    <wps:wsp>
                      <wps:cNvCnPr/>
                      <wps:spPr>
                        <a:xfrm flipH="1">
                          <a:off x="0" y="0"/>
                          <a:ext cx="439420" cy="142875"/>
                        </a:xfrm>
                        <a:prstGeom prst="straightConnector1">
                          <a:avLst/>
                        </a:prstGeom>
                        <a:ln>
                          <a:headEnd type="none" w="med" len="med"/>
                          <a:tailEnd type="none" w="med" len="me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c="http://schemas.openxmlformats.org/drawingml/2006/chart" xmlns:a14="http://schemas.microsoft.com/office/drawing/2010/main" xmlns:pic="http://schemas.openxmlformats.org/drawingml/2006/picture"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id="Straight Arrow Connector 11" style="position:absolute;margin-left:103.1pt;margin-top:106pt;width:34.6pt;height:11.25pt;flip:x;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" w14:anchorId="2508CCEC">
                <v:stroke joinstyle="miter"/>
              </v:shape>
            </w:pict>
          </mc:Fallback>
        </mc:AlternateContent>
      </w:r>
      <w:r>
        <w:rPr>
          <w:noProof/>
          <w:color w:val="2B579A"/>
          <w:shd w:val="clear" w:color="auto" w:fill="E6E6E6"/>
        </w:rPr>
        <mc:AlternateContent>
          <mc:Choice Requires="wps">
            <w:drawing>
              <wp:anchor distT="0" distB="0" distL="114300" distR="114300" simplePos="0" relativeHeight="251658242" behindDoc="0" locked="0" layoutInCell="1" allowOverlap="1" wp14:anchorId="43743E0C" wp14:editId="5D7D3D95">
                <wp:simplePos x="0" y="0"/>
                <wp:positionH relativeFrom="column">
                  <wp:posOffset>4500245</wp:posOffset>
                </wp:positionH>
                <wp:positionV relativeFrom="paragraph">
                  <wp:posOffset>1334135</wp:posOffset>
                </wp:positionV>
                <wp:extent cx="285750" cy="45719"/>
                <wp:effectExtent l="0" t="0" r="19050" b="31115"/>
                <wp:wrapNone/>
                <wp:docPr id="10" name="Straight Arrow Connector 10"/>
                <wp:cNvGraphicFramePr/>
                <a:graphic xmlns:a="http://schemas.openxmlformats.org/drawingml/2006/main">
                  <a:graphicData uri="http://schemas.microsoft.com/office/word/2010/wordprocessingShape">
                    <wps:wsp>
                      <wps:cNvCnPr/>
                      <wps:spPr>
                        <a:xfrm flipV="1">
                          <a:off x="0" y="0"/>
                          <a:ext cx="285750" cy="45719"/>
                        </a:xfrm>
                        <a:prstGeom prst="straightConnector1">
                          <a:avLst/>
                        </a:prstGeom>
                        <a:ln>
                          <a:headEnd type="none" w="med" len="med"/>
                          <a:tailEnd type="none" w="med" len="me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c="http://schemas.openxmlformats.org/drawingml/2006/chart" xmlns:a14="http://schemas.microsoft.com/office/drawing/2010/main" xmlns:pic="http://schemas.openxmlformats.org/drawingml/2006/picture"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id="Straight Arrow Connector 10" style="position:absolute;margin-left:354.35pt;margin-top:105.05pt;width:22.5pt;height:3.6pt;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" w14:anchorId="79708C3A">
                <v:stroke joinstyle="miter"/>
              </v:shape>
            </w:pict>
          </mc:Fallback>
        </mc:AlternateContent>
      </w:r>
      <w:r>
        <w:rPr>
          <w:noProof/>
          <w:color w:val="2B579A"/>
          <w:shd w:val="clear" w:color="auto" w:fill="E6E6E6"/>
        </w:rPr>
        <w:drawing>
          <wp:inline distT="0" distB="0" distL="0" distR="0" wp14:anchorId="28B05433" wp14:editId="7CF2B862">
            <wp:extent cx="6276442" cy="3606394"/>
            <wp:effectExtent l="0" t="0" r="10160" b="1333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AC222D3" w14:textId="77777777" w:rsidR="00A356DF" w:rsidRPr="0036786E" w:rsidRDefault="00A356DF" w:rsidP="00652F50">
      <w:pPr>
        <w:spacing w:after="129" w:line="270" w:lineRule="auto"/>
        <w:ind w:left="369" w:right="70"/>
        <w:jc w:val="both"/>
        <w:rPr>
          <w:rFonts w:ascii="Arial" w:hAnsi="Arial" w:cs="Arial"/>
          <w:sz w:val="24"/>
          <w:szCs w:val="24"/>
        </w:rPr>
      </w:pPr>
    </w:p>
    <w:p w14:paraId="2B3C1018" w14:textId="394FD917" w:rsidR="00293AAF" w:rsidRPr="0036786E" w:rsidRDefault="23AFAB69" w:rsidP="00E23770">
      <w:pPr>
        <w:pStyle w:val="ListParagraph"/>
        <w:numPr>
          <w:ilvl w:val="0"/>
          <w:numId w:val="1"/>
        </w:numPr>
        <w:spacing w:after="129" w:line="270" w:lineRule="auto"/>
        <w:ind w:right="70"/>
        <w:rPr>
          <w:sz w:val="24"/>
          <w:szCs w:val="24"/>
        </w:rPr>
      </w:pPr>
      <w:r w:rsidRPr="0036786E">
        <w:rPr>
          <w:b/>
          <w:bCs/>
          <w:sz w:val="24"/>
          <w:szCs w:val="24"/>
        </w:rPr>
        <w:lastRenderedPageBreak/>
        <w:t>Full Proposal Development</w:t>
      </w:r>
      <w:r w:rsidRPr="0036786E">
        <w:rPr>
          <w:sz w:val="24"/>
          <w:szCs w:val="24"/>
        </w:rPr>
        <w:t xml:space="preserve">: </w:t>
      </w:r>
      <w:r w:rsidR="1E91DD67" w:rsidRPr="0036786E" w:rsidDel="00293AAF">
        <w:rPr>
          <w:sz w:val="24"/>
          <w:szCs w:val="24"/>
        </w:rPr>
        <w:t>Shortlisted applicants will be contacted and asked</w:t>
      </w:r>
      <w:r w:rsidR="1E91DD67" w:rsidRPr="0036786E" w:rsidDel="00293AAF">
        <w:rPr>
          <w:spacing w:val="-8"/>
          <w:sz w:val="24"/>
          <w:szCs w:val="24"/>
        </w:rPr>
        <w:t xml:space="preserve"> </w:t>
      </w:r>
      <w:r w:rsidR="1E91DD67" w:rsidRPr="0036786E" w:rsidDel="00293AAF">
        <w:rPr>
          <w:sz w:val="24"/>
          <w:szCs w:val="24"/>
        </w:rPr>
        <w:t>to</w:t>
      </w:r>
      <w:r w:rsidR="1E91DD67" w:rsidRPr="0036786E" w:rsidDel="00293AAF">
        <w:rPr>
          <w:spacing w:val="-5"/>
          <w:sz w:val="24"/>
          <w:szCs w:val="24"/>
        </w:rPr>
        <w:t xml:space="preserve"> </w:t>
      </w:r>
      <w:r w:rsidR="1E91DD67" w:rsidRPr="0036786E" w:rsidDel="00293AAF">
        <w:rPr>
          <w:sz w:val="24"/>
          <w:szCs w:val="24"/>
        </w:rPr>
        <w:t>submit</w:t>
      </w:r>
      <w:r w:rsidR="1E91DD67" w:rsidRPr="0036786E" w:rsidDel="00293AAF">
        <w:rPr>
          <w:spacing w:val="-4"/>
          <w:sz w:val="24"/>
          <w:szCs w:val="24"/>
        </w:rPr>
        <w:t xml:space="preserve"> </w:t>
      </w:r>
      <w:r w:rsidR="1E91DD67" w:rsidRPr="0036786E" w:rsidDel="00293AAF">
        <w:rPr>
          <w:sz w:val="24"/>
          <w:szCs w:val="24"/>
        </w:rPr>
        <w:t>a</w:t>
      </w:r>
      <w:r w:rsidR="1E91DD67" w:rsidRPr="0036786E" w:rsidDel="00293AAF">
        <w:rPr>
          <w:spacing w:val="-8"/>
          <w:sz w:val="24"/>
          <w:szCs w:val="24"/>
        </w:rPr>
        <w:t xml:space="preserve"> </w:t>
      </w:r>
      <w:r w:rsidR="1E91DD67" w:rsidRPr="0036786E" w:rsidDel="00293AAF">
        <w:rPr>
          <w:sz w:val="24"/>
          <w:szCs w:val="24"/>
        </w:rPr>
        <w:t>full</w:t>
      </w:r>
      <w:r w:rsidR="1E91DD67" w:rsidRPr="0036786E" w:rsidDel="00293AAF">
        <w:rPr>
          <w:spacing w:val="-8"/>
          <w:sz w:val="24"/>
          <w:szCs w:val="24"/>
        </w:rPr>
        <w:t xml:space="preserve"> </w:t>
      </w:r>
      <w:r w:rsidR="1E91DD67" w:rsidRPr="0036786E" w:rsidDel="00293AAF">
        <w:rPr>
          <w:sz w:val="24"/>
          <w:szCs w:val="24"/>
        </w:rPr>
        <w:t>technical</w:t>
      </w:r>
      <w:r w:rsidR="1E91DD67" w:rsidRPr="0036786E" w:rsidDel="00293AAF">
        <w:rPr>
          <w:spacing w:val="-4"/>
          <w:sz w:val="24"/>
          <w:szCs w:val="24"/>
        </w:rPr>
        <w:t xml:space="preserve"> </w:t>
      </w:r>
      <w:r w:rsidR="1E91DD67" w:rsidRPr="0036786E" w:rsidDel="00293AAF">
        <w:rPr>
          <w:sz w:val="24"/>
          <w:szCs w:val="24"/>
        </w:rPr>
        <w:t>proposal</w:t>
      </w:r>
      <w:r w:rsidR="1E91DD67" w:rsidRPr="0036786E" w:rsidDel="00293AAF">
        <w:rPr>
          <w:spacing w:val="-6"/>
          <w:sz w:val="24"/>
          <w:szCs w:val="24"/>
        </w:rPr>
        <w:t xml:space="preserve"> </w:t>
      </w:r>
      <w:r w:rsidR="1E91DD67" w:rsidRPr="0036786E" w:rsidDel="00293AAF">
        <w:rPr>
          <w:sz w:val="24"/>
          <w:szCs w:val="24"/>
        </w:rPr>
        <w:t>and</w:t>
      </w:r>
      <w:r w:rsidR="1E91DD67" w:rsidRPr="0036786E" w:rsidDel="00293AAF">
        <w:rPr>
          <w:spacing w:val="-5"/>
          <w:sz w:val="24"/>
          <w:szCs w:val="24"/>
        </w:rPr>
        <w:t xml:space="preserve"> </w:t>
      </w:r>
      <w:r w:rsidR="1E91DD67" w:rsidRPr="0036786E" w:rsidDel="00293AAF">
        <w:rPr>
          <w:sz w:val="24"/>
          <w:szCs w:val="24"/>
        </w:rPr>
        <w:t>budget</w:t>
      </w:r>
      <w:r w:rsidR="1E91DD67" w:rsidRPr="0036786E" w:rsidDel="00293AAF">
        <w:rPr>
          <w:spacing w:val="-4"/>
          <w:sz w:val="24"/>
          <w:szCs w:val="24"/>
        </w:rPr>
        <w:t xml:space="preserve"> </w:t>
      </w:r>
      <w:r w:rsidR="1E91DD67" w:rsidRPr="0036786E" w:rsidDel="00293AAF">
        <w:rPr>
          <w:sz w:val="24"/>
          <w:szCs w:val="24"/>
        </w:rPr>
        <w:t>using</w:t>
      </w:r>
      <w:r w:rsidR="1E91DD67" w:rsidRPr="0036786E" w:rsidDel="00293AAF">
        <w:rPr>
          <w:spacing w:val="-6"/>
          <w:sz w:val="24"/>
          <w:szCs w:val="24"/>
        </w:rPr>
        <w:t xml:space="preserve"> </w:t>
      </w:r>
      <w:r w:rsidR="4A3EE254">
        <w:rPr>
          <w:spacing w:val="-6"/>
          <w:sz w:val="24"/>
          <w:szCs w:val="24"/>
        </w:rPr>
        <w:t>an appropriate</w:t>
      </w:r>
      <w:r w:rsidR="4631899C">
        <w:rPr>
          <w:spacing w:val="-6"/>
          <w:sz w:val="24"/>
          <w:szCs w:val="24"/>
        </w:rPr>
        <w:t xml:space="preserve"> template</w:t>
      </w:r>
      <w:r w:rsidR="5F91E006">
        <w:rPr>
          <w:sz w:val="24"/>
          <w:szCs w:val="24"/>
        </w:rPr>
        <w:t xml:space="preserve"> via this </w:t>
      </w:r>
      <w:r w:rsidR="5F91E006" w:rsidRPr="0036786E">
        <w:rPr>
          <w:sz w:val="24"/>
          <w:szCs w:val="24"/>
          <w:highlight w:val="yellow"/>
          <w:u w:val="single"/>
        </w:rPr>
        <w:t>link</w:t>
      </w:r>
      <w:r w:rsidRPr="0036786E">
        <w:rPr>
          <w:sz w:val="24"/>
          <w:szCs w:val="24"/>
        </w:rPr>
        <w:t>.</w:t>
      </w:r>
      <w:r w:rsidR="1E91DD67" w:rsidRPr="0036786E">
        <w:rPr>
          <w:sz w:val="24"/>
          <w:szCs w:val="24"/>
        </w:rPr>
        <w:t xml:space="preserve"> </w:t>
      </w:r>
      <w:r w:rsidRPr="0036786E">
        <w:rPr>
          <w:sz w:val="24"/>
          <w:szCs w:val="24"/>
        </w:rPr>
        <w:t>A</w:t>
      </w:r>
      <w:r w:rsidR="73E9AF5E" w:rsidRPr="0036786E">
        <w:rPr>
          <w:sz w:val="24"/>
          <w:szCs w:val="24"/>
        </w:rPr>
        <w:t xml:space="preserve">pplying consortia will need to provide more </w:t>
      </w:r>
      <w:r w:rsidR="04759116">
        <w:rPr>
          <w:sz w:val="24"/>
          <w:szCs w:val="24"/>
        </w:rPr>
        <w:t>information</w:t>
      </w:r>
      <w:r w:rsidR="45C4A2CF">
        <w:rPr>
          <w:sz w:val="24"/>
          <w:szCs w:val="24"/>
        </w:rPr>
        <w:t xml:space="preserve"> and additional data</w:t>
      </w:r>
      <w:r w:rsidR="73E9AF5E" w:rsidRPr="0036786E">
        <w:rPr>
          <w:sz w:val="24"/>
          <w:szCs w:val="24"/>
        </w:rPr>
        <w:t xml:space="preserve"> for the same eligibility criteria and to develop detailed and operationalized strategies. The second phase of readiness programme will therefore provide further tools and information on proposal design, building modules for the strategy requirements, </w:t>
      </w:r>
      <w:r w:rsidR="4C96C2F1" w:rsidRPr="006C650B">
        <w:rPr>
          <w:sz w:val="24"/>
          <w:szCs w:val="24"/>
        </w:rPr>
        <w:t>planning and information on indicators to be achieved</w:t>
      </w:r>
      <w:r w:rsidR="2C7AF816">
        <w:rPr>
          <w:sz w:val="24"/>
          <w:szCs w:val="24"/>
        </w:rPr>
        <w:t>,</w:t>
      </w:r>
      <w:r w:rsidR="4C96C2F1" w:rsidRPr="00540E65">
        <w:rPr>
          <w:sz w:val="24"/>
          <w:szCs w:val="24"/>
        </w:rPr>
        <w:t xml:space="preserve"> </w:t>
      </w:r>
      <w:r w:rsidR="73E9AF5E" w:rsidRPr="0036786E">
        <w:rPr>
          <w:sz w:val="24"/>
          <w:szCs w:val="24"/>
        </w:rPr>
        <w:t xml:space="preserve">budgeting tools, </w:t>
      </w:r>
      <w:r w:rsidR="5C3AAB47" w:rsidRPr="0036786E">
        <w:rPr>
          <w:sz w:val="24"/>
          <w:szCs w:val="24"/>
        </w:rPr>
        <w:t>including</w:t>
      </w:r>
      <w:r w:rsidR="73E9AF5E" w:rsidRPr="0036786E">
        <w:rPr>
          <w:sz w:val="24"/>
          <w:szCs w:val="24"/>
        </w:rPr>
        <w:t xml:space="preserve"> eligibility of cost-items for the pre-selected </w:t>
      </w:r>
      <w:r w:rsidR="4CE63CA5">
        <w:rPr>
          <w:sz w:val="24"/>
          <w:szCs w:val="24"/>
        </w:rPr>
        <w:t>applicants</w:t>
      </w:r>
      <w:r w:rsidR="73E9AF5E" w:rsidRPr="0036786E">
        <w:rPr>
          <w:sz w:val="24"/>
          <w:szCs w:val="24"/>
        </w:rPr>
        <w:t>. For the budget</w:t>
      </w:r>
      <w:r w:rsidR="13F57CC1" w:rsidRPr="0036786E">
        <w:rPr>
          <w:sz w:val="24"/>
          <w:szCs w:val="24"/>
        </w:rPr>
        <w:t>,</w:t>
      </w:r>
      <w:r w:rsidR="73E9AF5E" w:rsidRPr="0036786E">
        <w:rPr>
          <w:sz w:val="24"/>
          <w:szCs w:val="24"/>
        </w:rPr>
        <w:t xml:space="preserve"> the detailed partner contributions </w:t>
      </w:r>
      <w:r w:rsidR="61BEAA0C">
        <w:rPr>
          <w:sz w:val="24"/>
          <w:szCs w:val="24"/>
        </w:rPr>
        <w:t>(</w:t>
      </w:r>
      <w:r w:rsidR="73E9AF5E" w:rsidRPr="0036786E">
        <w:rPr>
          <w:sz w:val="24"/>
          <w:szCs w:val="24"/>
        </w:rPr>
        <w:t>in cash and in kind</w:t>
      </w:r>
      <w:r w:rsidR="61BEAA0C">
        <w:rPr>
          <w:sz w:val="24"/>
          <w:szCs w:val="24"/>
        </w:rPr>
        <w:t>)</w:t>
      </w:r>
      <w:r w:rsidR="73E9AF5E" w:rsidRPr="0036786E">
        <w:rPr>
          <w:sz w:val="24"/>
          <w:szCs w:val="24"/>
        </w:rPr>
        <w:t xml:space="preserve"> and </w:t>
      </w:r>
      <w:r w:rsidR="61BEAA0C">
        <w:rPr>
          <w:sz w:val="24"/>
          <w:szCs w:val="24"/>
        </w:rPr>
        <w:t>GIZ contribution</w:t>
      </w:r>
      <w:r w:rsidR="73E9AF5E" w:rsidRPr="0036786E">
        <w:rPr>
          <w:sz w:val="24"/>
          <w:szCs w:val="24"/>
        </w:rPr>
        <w:t xml:space="preserve"> sought for must be prepared. Regarding cost</w:t>
      </w:r>
      <w:r w:rsidR="1C7067B0" w:rsidRPr="0036786E">
        <w:rPr>
          <w:sz w:val="24"/>
          <w:szCs w:val="24"/>
        </w:rPr>
        <w:t xml:space="preserve"> </w:t>
      </w:r>
      <w:r w:rsidR="73E9AF5E" w:rsidRPr="0036786E">
        <w:rPr>
          <w:sz w:val="24"/>
          <w:szCs w:val="24"/>
        </w:rPr>
        <w:t xml:space="preserve">items, investments can be eligible whilst daily operation cost of ongoing business would, for instance, not be eligible. All requested information including annexes as relevant need to be provided to be eligible. </w:t>
      </w:r>
    </w:p>
    <w:p w14:paraId="7779A1D0" w14:textId="77777777" w:rsidR="00327F17" w:rsidRPr="0036786E" w:rsidDel="00293AAF" w:rsidRDefault="00327F17" w:rsidP="0036786E">
      <w:pPr>
        <w:pStyle w:val="BodyText"/>
        <w:ind w:left="720"/>
        <w:rPr>
          <w:sz w:val="24"/>
          <w:szCs w:val="24"/>
        </w:rPr>
      </w:pPr>
      <w:r w:rsidRPr="0036786E">
        <w:rPr>
          <w:sz w:val="24"/>
          <w:szCs w:val="24"/>
        </w:rPr>
        <w:t>During this stage, a commercial suitability assessment will be conducted. In some cases, lead applicants may also have to undergo a reputational risk analysis.</w:t>
      </w:r>
    </w:p>
    <w:p w14:paraId="2B14ED78" w14:textId="77777777" w:rsidR="00C13F9E" w:rsidRPr="0036786E" w:rsidRDefault="00C13F9E">
      <w:pPr>
        <w:spacing w:after="129" w:line="270" w:lineRule="auto"/>
        <w:ind w:left="369" w:right="70"/>
        <w:jc w:val="both"/>
        <w:rPr>
          <w:rFonts w:ascii="Arial" w:hAnsi="Arial" w:cs="Arial"/>
          <w:sz w:val="24"/>
          <w:szCs w:val="24"/>
        </w:rPr>
      </w:pPr>
    </w:p>
    <w:p w14:paraId="5143DAAC" w14:textId="7796D6D1" w:rsidR="00C30161" w:rsidRPr="0036786E" w:rsidDel="00293AAF" w:rsidRDefault="3C6EE9B6" w:rsidP="00E23770">
      <w:pPr>
        <w:pStyle w:val="BodyText"/>
        <w:numPr>
          <w:ilvl w:val="0"/>
          <w:numId w:val="1"/>
        </w:numPr>
        <w:rPr>
          <w:sz w:val="24"/>
          <w:szCs w:val="24"/>
        </w:rPr>
      </w:pPr>
      <w:r w:rsidRPr="0036786E">
        <w:rPr>
          <w:b/>
          <w:bCs/>
          <w:sz w:val="24"/>
          <w:szCs w:val="24"/>
        </w:rPr>
        <w:t>For evaluation of full proposals</w:t>
      </w:r>
      <w:r w:rsidR="1A940C86" w:rsidRPr="15CF2EE4">
        <w:rPr>
          <w:b/>
          <w:bCs/>
          <w:sz w:val="24"/>
          <w:szCs w:val="24"/>
        </w:rPr>
        <w:t>,</w:t>
      </w:r>
      <w:r w:rsidRPr="0036786E">
        <w:rPr>
          <w:sz w:val="24"/>
          <w:szCs w:val="24"/>
        </w:rPr>
        <w:t xml:space="preserve"> </w:t>
      </w:r>
      <w:r w:rsidR="009F1C3B" w:rsidRPr="0036786E">
        <w:rPr>
          <w:sz w:val="24"/>
          <w:szCs w:val="24"/>
        </w:rPr>
        <w:t xml:space="preserve">the Expert Committee </w:t>
      </w:r>
      <w:r w:rsidRPr="0036786E">
        <w:rPr>
          <w:sz w:val="24"/>
          <w:szCs w:val="24"/>
        </w:rPr>
        <w:t>will assess and score the full proposals according to the eligibility criteria</w:t>
      </w:r>
      <w:r w:rsidR="00416569" w:rsidRPr="0036786E">
        <w:rPr>
          <w:sz w:val="24"/>
          <w:szCs w:val="24"/>
        </w:rPr>
        <w:t xml:space="preserve"> and prepare an overview of the </w:t>
      </w:r>
      <w:r w:rsidR="00DF39A6" w:rsidRPr="0036786E">
        <w:rPr>
          <w:sz w:val="24"/>
          <w:szCs w:val="24"/>
        </w:rPr>
        <w:t xml:space="preserve">scores for final </w:t>
      </w:r>
      <w:r w:rsidR="00AE3336">
        <w:rPr>
          <w:sz w:val="24"/>
          <w:szCs w:val="24"/>
        </w:rPr>
        <w:t>approval</w:t>
      </w:r>
      <w:r w:rsidR="0018751D">
        <w:rPr>
          <w:sz w:val="24"/>
          <w:szCs w:val="24"/>
        </w:rPr>
        <w:t xml:space="preserve"> </w:t>
      </w:r>
      <w:r w:rsidR="009D4AC7">
        <w:rPr>
          <w:sz w:val="24"/>
          <w:szCs w:val="24"/>
        </w:rPr>
        <w:t>by</w:t>
      </w:r>
      <w:r w:rsidR="00DF39A6" w:rsidRPr="0036786E">
        <w:rPr>
          <w:sz w:val="24"/>
          <w:szCs w:val="24"/>
        </w:rPr>
        <w:t xml:space="preserve"> the Cashew Matching Grant Fund Board</w:t>
      </w:r>
      <w:r w:rsidRPr="0036786E">
        <w:rPr>
          <w:sz w:val="24"/>
          <w:szCs w:val="24"/>
        </w:rPr>
        <w:t xml:space="preserve">. </w:t>
      </w:r>
      <w:r w:rsidR="00C30161" w:rsidRPr="0036786E" w:rsidDel="00293AAF">
        <w:rPr>
          <w:sz w:val="24"/>
          <w:szCs w:val="24"/>
        </w:rPr>
        <w:t>Th</w:t>
      </w:r>
      <w:r w:rsidR="000B6015" w:rsidRPr="0036786E">
        <w:rPr>
          <w:sz w:val="24"/>
          <w:szCs w:val="24"/>
        </w:rPr>
        <w:t>e final</w:t>
      </w:r>
      <w:r w:rsidR="00C30161" w:rsidRPr="0036786E" w:rsidDel="00293AAF">
        <w:rPr>
          <w:sz w:val="24"/>
          <w:szCs w:val="24"/>
        </w:rPr>
        <w:t xml:space="preserve"> decision </w:t>
      </w:r>
      <w:r w:rsidR="000B6015" w:rsidRPr="0036786E">
        <w:rPr>
          <w:sz w:val="24"/>
          <w:szCs w:val="24"/>
        </w:rPr>
        <w:t xml:space="preserve">regarding applications </w:t>
      </w:r>
      <w:r w:rsidR="00C30161" w:rsidRPr="0036786E" w:rsidDel="00293AAF">
        <w:rPr>
          <w:sz w:val="24"/>
          <w:szCs w:val="24"/>
        </w:rPr>
        <w:t xml:space="preserve">will be issued in a timely manner after the submission of the full technical proposals </w:t>
      </w:r>
      <w:r w:rsidR="00C30161" w:rsidRPr="0036786E" w:rsidDel="00622D54">
        <w:rPr>
          <w:sz w:val="24"/>
          <w:szCs w:val="24"/>
        </w:rPr>
        <w:t xml:space="preserve">and </w:t>
      </w:r>
      <w:r w:rsidR="006E0399" w:rsidRPr="00022633" w:rsidDel="00F24BE4">
        <w:rPr>
          <w:sz w:val="24"/>
          <w:szCs w:val="24"/>
        </w:rPr>
        <w:t>budgets and</w:t>
      </w:r>
      <w:r w:rsidR="00C30161" w:rsidRPr="0036786E" w:rsidDel="00293AAF">
        <w:rPr>
          <w:sz w:val="24"/>
          <w:szCs w:val="24"/>
        </w:rPr>
        <w:t xml:space="preserve"> will be communicated in writing to all applicants.</w:t>
      </w:r>
    </w:p>
    <w:p w14:paraId="1C8EC3C8" w14:textId="77777777" w:rsidR="00EE4A0B" w:rsidRDefault="00EE4A0B" w:rsidP="00336C54">
      <w:pPr>
        <w:ind w:left="720" w:right="70"/>
        <w:jc w:val="both"/>
        <w:rPr>
          <w:rFonts w:ascii="Arial" w:hAnsi="Arial" w:cs="Arial"/>
          <w:sz w:val="24"/>
          <w:szCs w:val="24"/>
        </w:rPr>
      </w:pPr>
    </w:p>
    <w:p w14:paraId="4D8B37A8" w14:textId="77777777" w:rsidR="00BF6C08" w:rsidRDefault="00293AAF" w:rsidP="00336C54">
      <w:pPr>
        <w:ind w:left="720" w:right="70"/>
        <w:jc w:val="both"/>
        <w:rPr>
          <w:rFonts w:ascii="Arial" w:hAnsi="Arial" w:cs="Arial"/>
          <w:sz w:val="24"/>
          <w:szCs w:val="24"/>
        </w:rPr>
      </w:pPr>
      <w:r w:rsidRPr="0036786E">
        <w:rPr>
          <w:rFonts w:ascii="Arial" w:hAnsi="Arial" w:cs="Arial"/>
          <w:sz w:val="24"/>
          <w:szCs w:val="24"/>
        </w:rPr>
        <w:t xml:space="preserve">Funding for validated full proposals will be provided under the categories </w:t>
      </w:r>
    </w:p>
    <w:p w14:paraId="64E27D4D" w14:textId="3ABC3E08" w:rsidR="00BF6C08" w:rsidRPr="0036786E" w:rsidRDefault="2D4D84BF" w:rsidP="00E23770">
      <w:pPr>
        <w:pStyle w:val="ListParagraph"/>
        <w:numPr>
          <w:ilvl w:val="0"/>
          <w:numId w:val="8"/>
        </w:numPr>
        <w:ind w:right="70"/>
        <w:rPr>
          <w:sz w:val="24"/>
          <w:szCs w:val="24"/>
        </w:rPr>
      </w:pPr>
      <w:r w:rsidRPr="15CF2EE4">
        <w:rPr>
          <w:sz w:val="24"/>
          <w:szCs w:val="24"/>
        </w:rPr>
        <w:t>One consortium:</w:t>
      </w:r>
      <w:r w:rsidR="00293AAF" w:rsidRPr="0036786E">
        <w:rPr>
          <w:sz w:val="24"/>
          <w:szCs w:val="24"/>
        </w:rPr>
        <w:t xml:space="preserve"> up to </w:t>
      </w:r>
      <w:r w:rsidRPr="15CF2EE4">
        <w:rPr>
          <w:sz w:val="24"/>
          <w:szCs w:val="24"/>
        </w:rPr>
        <w:t>125,00 EUR</w:t>
      </w:r>
    </w:p>
    <w:p w14:paraId="10ED5C68" w14:textId="45FE30A8" w:rsidR="00BF6C08" w:rsidRPr="0036786E" w:rsidRDefault="2D4D84BF" w:rsidP="00E23770">
      <w:pPr>
        <w:pStyle w:val="ListParagraph"/>
        <w:numPr>
          <w:ilvl w:val="0"/>
          <w:numId w:val="8"/>
        </w:numPr>
        <w:ind w:right="70"/>
        <w:rPr>
          <w:sz w:val="24"/>
          <w:szCs w:val="24"/>
        </w:rPr>
      </w:pPr>
      <w:r w:rsidRPr="15CF2EE4">
        <w:rPr>
          <w:sz w:val="24"/>
          <w:szCs w:val="24"/>
        </w:rPr>
        <w:t>S</w:t>
      </w:r>
      <w:r w:rsidR="14250151" w:rsidRPr="15CF2EE4">
        <w:rPr>
          <w:sz w:val="24"/>
          <w:szCs w:val="24"/>
        </w:rPr>
        <w:t xml:space="preserve">trategic </w:t>
      </w:r>
      <w:r w:rsidRPr="15CF2EE4">
        <w:rPr>
          <w:sz w:val="24"/>
          <w:szCs w:val="24"/>
        </w:rPr>
        <w:t>alliance</w:t>
      </w:r>
      <w:r w:rsidR="2C2C2E04" w:rsidRPr="15CF2EE4">
        <w:rPr>
          <w:sz w:val="24"/>
          <w:szCs w:val="24"/>
        </w:rPr>
        <w:t>s:</w:t>
      </w:r>
      <w:r w:rsidRPr="15CF2EE4">
        <w:rPr>
          <w:sz w:val="24"/>
          <w:szCs w:val="24"/>
        </w:rPr>
        <w:t xml:space="preserve"> more than 125</w:t>
      </w:r>
      <w:r w:rsidR="00293AAF" w:rsidRPr="0036786E">
        <w:rPr>
          <w:sz w:val="24"/>
          <w:szCs w:val="24"/>
        </w:rPr>
        <w:t>,000 EUR including audit</w:t>
      </w:r>
    </w:p>
    <w:p w14:paraId="64EEC793" w14:textId="1AFFD061" w:rsidR="15CF2EE4" w:rsidRDefault="15CF2EE4" w:rsidP="15CF2EE4">
      <w:pPr>
        <w:ind w:right="70" w:firstLine="720"/>
        <w:rPr>
          <w:rFonts w:ascii="Arial" w:eastAsia="Arial" w:hAnsi="Arial" w:cs="Arial"/>
          <w:sz w:val="24"/>
          <w:szCs w:val="24"/>
        </w:rPr>
      </w:pPr>
    </w:p>
    <w:p w14:paraId="15F2B3D2" w14:textId="64B59847" w:rsidR="00293AAF" w:rsidRPr="0036786E" w:rsidRDefault="00AC6B50" w:rsidP="15CF2EE4">
      <w:pPr>
        <w:ind w:right="70" w:firstLine="720"/>
        <w:rPr>
          <w:sz w:val="24"/>
          <w:szCs w:val="24"/>
        </w:rPr>
      </w:pPr>
      <w:r w:rsidRPr="15CF2EE4">
        <w:rPr>
          <w:rFonts w:ascii="Arial" w:eastAsia="Arial" w:hAnsi="Arial" w:cs="Arial"/>
          <w:sz w:val="24"/>
          <w:szCs w:val="24"/>
        </w:rPr>
        <w:t xml:space="preserve">Applicants may refer to </w:t>
      </w:r>
      <w:r w:rsidR="00F84380" w:rsidRPr="15CF2EE4">
        <w:rPr>
          <w:rFonts w:ascii="Arial" w:eastAsia="Arial" w:hAnsi="Arial" w:cs="Arial"/>
          <w:sz w:val="24"/>
          <w:szCs w:val="24"/>
        </w:rPr>
        <w:t>Guide</w:t>
      </w:r>
      <w:r w:rsidR="006F236D" w:rsidRPr="15CF2EE4">
        <w:rPr>
          <w:rFonts w:ascii="Arial" w:eastAsia="Arial" w:hAnsi="Arial" w:cs="Arial"/>
          <w:sz w:val="24"/>
          <w:szCs w:val="24"/>
        </w:rPr>
        <w:t>line for e</w:t>
      </w:r>
      <w:r w:rsidRPr="15CF2EE4">
        <w:rPr>
          <w:rFonts w:ascii="Arial" w:eastAsia="Arial" w:hAnsi="Arial" w:cs="Arial"/>
          <w:sz w:val="24"/>
          <w:szCs w:val="24"/>
        </w:rPr>
        <w:t xml:space="preserve">ligible </w:t>
      </w:r>
      <w:r w:rsidR="006F236D" w:rsidRPr="15CF2EE4">
        <w:rPr>
          <w:rFonts w:ascii="Arial" w:eastAsia="Arial" w:hAnsi="Arial" w:cs="Arial"/>
          <w:sz w:val="24"/>
          <w:szCs w:val="24"/>
        </w:rPr>
        <w:t xml:space="preserve">cost </w:t>
      </w:r>
      <w:r w:rsidRPr="15CF2EE4">
        <w:rPr>
          <w:rFonts w:ascii="Arial" w:eastAsia="Arial" w:hAnsi="Arial" w:cs="Arial"/>
          <w:sz w:val="24"/>
          <w:szCs w:val="24"/>
        </w:rPr>
        <w:t xml:space="preserve">document via </w:t>
      </w:r>
      <w:r w:rsidR="00B72614" w:rsidRPr="15CF2EE4">
        <w:rPr>
          <w:rFonts w:ascii="Arial" w:eastAsia="Arial" w:hAnsi="Arial" w:cs="Arial"/>
          <w:sz w:val="24"/>
          <w:szCs w:val="24"/>
        </w:rPr>
        <w:t xml:space="preserve">this </w:t>
      </w:r>
      <w:r w:rsidRPr="15CF2EE4">
        <w:rPr>
          <w:rFonts w:ascii="Arial" w:eastAsia="Arial" w:hAnsi="Arial" w:cs="Arial"/>
          <w:sz w:val="24"/>
          <w:szCs w:val="24"/>
        </w:rPr>
        <w:t xml:space="preserve">link for more </w:t>
      </w:r>
      <w:r w:rsidR="00293AAF">
        <w:tab/>
      </w:r>
      <w:r w:rsidRPr="15CF2EE4">
        <w:rPr>
          <w:rFonts w:ascii="Arial" w:eastAsia="Arial" w:hAnsi="Arial" w:cs="Arial"/>
          <w:sz w:val="24"/>
          <w:szCs w:val="24"/>
        </w:rPr>
        <w:t>information</w:t>
      </w:r>
      <w:r w:rsidR="00293AAF" w:rsidRPr="15CF2EE4">
        <w:rPr>
          <w:rFonts w:ascii="Arial" w:eastAsia="Arial" w:hAnsi="Arial" w:cs="Arial"/>
          <w:sz w:val="24"/>
          <w:szCs w:val="24"/>
        </w:rPr>
        <w:t xml:space="preserve">. </w:t>
      </w:r>
    </w:p>
    <w:p w14:paraId="161628F5" w14:textId="7C2BB618" w:rsidR="00416569" w:rsidRPr="0036786E" w:rsidDel="00293AAF" w:rsidRDefault="00416569" w:rsidP="0036786E">
      <w:pPr>
        <w:pStyle w:val="BodyText"/>
        <w:ind w:left="720"/>
        <w:rPr>
          <w:sz w:val="24"/>
          <w:szCs w:val="24"/>
        </w:rPr>
      </w:pPr>
      <w:r w:rsidRPr="0036786E">
        <w:rPr>
          <w:sz w:val="24"/>
          <w:szCs w:val="24"/>
        </w:rPr>
        <w:t>The number of projects selected will ultimately be determined by the budget available to MOVE</w:t>
      </w:r>
      <w:r w:rsidR="002669C6">
        <w:rPr>
          <w:sz w:val="24"/>
          <w:szCs w:val="24"/>
        </w:rPr>
        <w:t xml:space="preserve"> ComCashew</w:t>
      </w:r>
      <w:r w:rsidR="00F0588C" w:rsidRPr="15CF2EE4">
        <w:rPr>
          <w:sz w:val="24"/>
          <w:szCs w:val="24"/>
        </w:rPr>
        <w:t>.</w:t>
      </w:r>
      <w:r w:rsidRPr="0036786E">
        <w:rPr>
          <w:sz w:val="24"/>
          <w:szCs w:val="24"/>
        </w:rPr>
        <w:t xml:space="preserve"> For this reason, applicants that are not selected for this call are strongly encouraged to reapply for Matching </w:t>
      </w:r>
      <w:r w:rsidR="009E14FE">
        <w:rPr>
          <w:sz w:val="24"/>
          <w:szCs w:val="24"/>
        </w:rPr>
        <w:t xml:space="preserve">Grant </w:t>
      </w:r>
      <w:r w:rsidRPr="0036786E">
        <w:rPr>
          <w:sz w:val="24"/>
          <w:szCs w:val="24"/>
        </w:rPr>
        <w:t xml:space="preserve">Fund support in </w:t>
      </w:r>
      <w:r w:rsidR="003D1FA3">
        <w:rPr>
          <w:sz w:val="24"/>
          <w:szCs w:val="24"/>
        </w:rPr>
        <w:t>subsequent calls</w:t>
      </w:r>
      <w:r w:rsidRPr="0036786E">
        <w:rPr>
          <w:sz w:val="24"/>
          <w:szCs w:val="24"/>
        </w:rPr>
        <w:t>.</w:t>
      </w:r>
    </w:p>
    <w:p w14:paraId="0D968E86" w14:textId="77777777" w:rsidR="00416569" w:rsidRPr="0036786E" w:rsidRDefault="00416569">
      <w:pPr>
        <w:ind w:left="382" w:right="70"/>
        <w:jc w:val="both"/>
        <w:rPr>
          <w:rFonts w:ascii="Arial" w:hAnsi="Arial" w:cs="Arial"/>
          <w:sz w:val="24"/>
          <w:szCs w:val="24"/>
        </w:rPr>
      </w:pPr>
    </w:p>
    <w:p w14:paraId="0D84BEA7" w14:textId="5576B5D8" w:rsidR="00764760" w:rsidRPr="0036786E" w:rsidRDefault="00321483" w:rsidP="00E23770">
      <w:pPr>
        <w:pStyle w:val="BodyText"/>
        <w:numPr>
          <w:ilvl w:val="0"/>
          <w:numId w:val="1"/>
        </w:numPr>
        <w:rPr>
          <w:sz w:val="24"/>
          <w:szCs w:val="24"/>
        </w:rPr>
      </w:pPr>
      <w:r w:rsidRPr="0036786E">
        <w:rPr>
          <w:b/>
          <w:bCs/>
          <w:sz w:val="24"/>
          <w:szCs w:val="24"/>
        </w:rPr>
        <w:t>C</w:t>
      </w:r>
      <w:r w:rsidR="009077FF" w:rsidRPr="0036786E">
        <w:rPr>
          <w:b/>
          <w:bCs/>
          <w:sz w:val="24"/>
          <w:szCs w:val="24"/>
        </w:rPr>
        <w:t>o</w:t>
      </w:r>
      <w:r w:rsidRPr="0036786E">
        <w:rPr>
          <w:b/>
          <w:bCs/>
          <w:sz w:val="24"/>
          <w:szCs w:val="24"/>
        </w:rPr>
        <w:t>ntra</w:t>
      </w:r>
      <w:r w:rsidR="009077FF" w:rsidRPr="0036786E">
        <w:rPr>
          <w:b/>
          <w:bCs/>
          <w:sz w:val="24"/>
          <w:szCs w:val="24"/>
        </w:rPr>
        <w:t>cting</w:t>
      </w:r>
      <w:r w:rsidR="009A3D47" w:rsidRPr="0036786E">
        <w:rPr>
          <w:b/>
          <w:bCs/>
          <w:sz w:val="24"/>
          <w:szCs w:val="24"/>
        </w:rPr>
        <w:t xml:space="preserve"> and Implementation</w:t>
      </w:r>
      <w:r w:rsidR="009077FF" w:rsidRPr="0036786E">
        <w:rPr>
          <w:b/>
          <w:bCs/>
          <w:sz w:val="24"/>
          <w:szCs w:val="24"/>
        </w:rPr>
        <w:t>:</w:t>
      </w:r>
      <w:r w:rsidR="009077FF" w:rsidRPr="0036786E">
        <w:rPr>
          <w:sz w:val="24"/>
          <w:szCs w:val="24"/>
        </w:rPr>
        <w:t xml:space="preserve"> </w:t>
      </w:r>
      <w:r w:rsidRPr="0036786E" w:rsidDel="00293AAF">
        <w:rPr>
          <w:sz w:val="24"/>
          <w:szCs w:val="24"/>
        </w:rPr>
        <w:t>Following</w:t>
      </w:r>
      <w:r w:rsidRPr="0036786E" w:rsidDel="00293AAF">
        <w:rPr>
          <w:spacing w:val="-9"/>
          <w:sz w:val="24"/>
          <w:szCs w:val="24"/>
        </w:rPr>
        <w:t xml:space="preserve"> </w:t>
      </w:r>
      <w:r w:rsidRPr="0036786E" w:rsidDel="00293AAF">
        <w:rPr>
          <w:sz w:val="24"/>
          <w:szCs w:val="24"/>
        </w:rPr>
        <w:t>approval</w:t>
      </w:r>
      <w:r w:rsidRPr="0036786E" w:rsidDel="00293AAF">
        <w:rPr>
          <w:spacing w:val="-12"/>
          <w:sz w:val="24"/>
          <w:szCs w:val="24"/>
        </w:rPr>
        <w:t xml:space="preserve"> </w:t>
      </w:r>
      <w:r w:rsidRPr="0036786E" w:rsidDel="00293AAF">
        <w:rPr>
          <w:sz w:val="24"/>
          <w:szCs w:val="24"/>
        </w:rPr>
        <w:t>by</w:t>
      </w:r>
      <w:r w:rsidRPr="0036786E" w:rsidDel="00293AAF">
        <w:rPr>
          <w:spacing w:val="-14"/>
          <w:sz w:val="24"/>
          <w:szCs w:val="24"/>
        </w:rPr>
        <w:t xml:space="preserve"> </w:t>
      </w:r>
      <w:r w:rsidRPr="0036786E" w:rsidDel="00293AAF">
        <w:rPr>
          <w:sz w:val="24"/>
          <w:szCs w:val="24"/>
        </w:rPr>
        <w:t>the</w:t>
      </w:r>
      <w:r w:rsidRPr="0036786E" w:rsidDel="00293AAF">
        <w:rPr>
          <w:spacing w:val="-12"/>
          <w:sz w:val="24"/>
          <w:szCs w:val="24"/>
        </w:rPr>
        <w:t xml:space="preserve"> </w:t>
      </w:r>
      <w:r w:rsidRPr="0036786E" w:rsidDel="006958A8">
        <w:rPr>
          <w:sz w:val="24"/>
          <w:szCs w:val="24"/>
        </w:rPr>
        <w:t>Board</w:t>
      </w:r>
      <w:r w:rsidRPr="0036786E" w:rsidDel="00293AAF">
        <w:rPr>
          <w:sz w:val="24"/>
          <w:szCs w:val="24"/>
        </w:rPr>
        <w:t>,</w:t>
      </w:r>
      <w:r w:rsidRPr="0036786E" w:rsidDel="00293AAF">
        <w:rPr>
          <w:spacing w:val="-9"/>
          <w:sz w:val="24"/>
          <w:szCs w:val="24"/>
        </w:rPr>
        <w:t xml:space="preserve"> </w:t>
      </w:r>
      <w:r w:rsidRPr="0036786E" w:rsidDel="00293AAF">
        <w:rPr>
          <w:sz w:val="24"/>
          <w:szCs w:val="24"/>
        </w:rPr>
        <w:t>a</w:t>
      </w:r>
      <w:r w:rsidRPr="0036786E" w:rsidDel="00293AAF">
        <w:rPr>
          <w:spacing w:val="-11"/>
          <w:sz w:val="24"/>
          <w:szCs w:val="24"/>
        </w:rPr>
        <w:t xml:space="preserve"> </w:t>
      </w:r>
      <w:r w:rsidRPr="0036786E" w:rsidDel="00293AAF">
        <w:rPr>
          <w:sz w:val="24"/>
          <w:szCs w:val="24"/>
        </w:rPr>
        <w:t>project</w:t>
      </w:r>
      <w:r w:rsidRPr="0036786E" w:rsidDel="00293AAF">
        <w:rPr>
          <w:spacing w:val="-10"/>
          <w:sz w:val="24"/>
          <w:szCs w:val="24"/>
        </w:rPr>
        <w:t xml:space="preserve"> </w:t>
      </w:r>
      <w:r w:rsidRPr="0036786E" w:rsidDel="00293AAF">
        <w:rPr>
          <w:sz w:val="24"/>
          <w:szCs w:val="24"/>
        </w:rPr>
        <w:t>implementation</w:t>
      </w:r>
      <w:r w:rsidRPr="0036786E" w:rsidDel="00293AAF">
        <w:rPr>
          <w:spacing w:val="-12"/>
          <w:sz w:val="24"/>
          <w:szCs w:val="24"/>
        </w:rPr>
        <w:t xml:space="preserve"> </w:t>
      </w:r>
      <w:r w:rsidRPr="0036786E" w:rsidDel="00293AAF">
        <w:rPr>
          <w:sz w:val="24"/>
          <w:szCs w:val="24"/>
        </w:rPr>
        <w:t>contract</w:t>
      </w:r>
      <w:r w:rsidRPr="0036786E" w:rsidDel="00293AAF">
        <w:rPr>
          <w:spacing w:val="-10"/>
          <w:sz w:val="24"/>
          <w:szCs w:val="24"/>
        </w:rPr>
        <w:t xml:space="preserve"> </w:t>
      </w:r>
      <w:r w:rsidRPr="0036786E" w:rsidDel="00293AAF">
        <w:rPr>
          <w:sz w:val="24"/>
          <w:szCs w:val="24"/>
        </w:rPr>
        <w:t>shall</w:t>
      </w:r>
      <w:r w:rsidRPr="0036786E" w:rsidDel="00293AAF">
        <w:rPr>
          <w:spacing w:val="-12"/>
          <w:sz w:val="24"/>
          <w:szCs w:val="24"/>
        </w:rPr>
        <w:t xml:space="preserve"> </w:t>
      </w:r>
      <w:r w:rsidRPr="0036786E" w:rsidDel="00293AAF">
        <w:rPr>
          <w:sz w:val="24"/>
          <w:szCs w:val="24"/>
        </w:rPr>
        <w:t>be prepared between MOVE</w:t>
      </w:r>
      <w:r w:rsidR="002D04C9">
        <w:rPr>
          <w:sz w:val="24"/>
          <w:szCs w:val="24"/>
        </w:rPr>
        <w:t xml:space="preserve"> ComCashew </w:t>
      </w:r>
      <w:r w:rsidRPr="0036786E" w:rsidDel="00293AAF">
        <w:rPr>
          <w:sz w:val="24"/>
          <w:szCs w:val="24"/>
        </w:rPr>
        <w:t xml:space="preserve">and the </w:t>
      </w:r>
      <w:r w:rsidRPr="0036786E" w:rsidDel="00293AAF">
        <w:rPr>
          <w:sz w:val="24"/>
          <w:szCs w:val="24"/>
        </w:rPr>
        <w:lastRenderedPageBreak/>
        <w:t>lead applicant</w:t>
      </w:r>
      <w:r w:rsidR="00200280">
        <w:rPr>
          <w:sz w:val="24"/>
          <w:szCs w:val="24"/>
        </w:rPr>
        <w:t xml:space="preserve"> representing the consortium</w:t>
      </w:r>
      <w:r w:rsidRPr="0036786E" w:rsidDel="00293AAF">
        <w:rPr>
          <w:sz w:val="24"/>
          <w:szCs w:val="24"/>
        </w:rPr>
        <w:t>. MOVE</w:t>
      </w:r>
      <w:r w:rsidR="0075388B">
        <w:rPr>
          <w:sz w:val="24"/>
          <w:szCs w:val="24"/>
        </w:rPr>
        <w:t xml:space="preserve"> ComCashew </w:t>
      </w:r>
      <w:r w:rsidRPr="0036786E" w:rsidDel="00A53904">
        <w:rPr>
          <w:sz w:val="24"/>
          <w:szCs w:val="24"/>
        </w:rPr>
        <w:t>f</w:t>
      </w:r>
      <w:r w:rsidRPr="0036786E" w:rsidDel="00293AAF">
        <w:rPr>
          <w:sz w:val="24"/>
          <w:szCs w:val="24"/>
        </w:rPr>
        <w:t xml:space="preserve">inance and </w:t>
      </w:r>
      <w:r w:rsidRPr="0036786E" w:rsidDel="00A53904">
        <w:rPr>
          <w:sz w:val="24"/>
          <w:szCs w:val="24"/>
        </w:rPr>
        <w:t>a</w:t>
      </w:r>
      <w:r w:rsidRPr="0036786E" w:rsidDel="00293AAF">
        <w:rPr>
          <w:sz w:val="24"/>
          <w:szCs w:val="24"/>
        </w:rPr>
        <w:t>dministration team will also be in contact to explain the nature of the contract and answer any questions</w:t>
      </w:r>
      <w:r w:rsidR="009077FF" w:rsidRPr="0036786E">
        <w:rPr>
          <w:sz w:val="24"/>
          <w:szCs w:val="24"/>
        </w:rPr>
        <w:t>, in addition to planned webinars</w:t>
      </w:r>
      <w:r w:rsidRPr="0036786E" w:rsidDel="00293AAF">
        <w:rPr>
          <w:sz w:val="24"/>
          <w:szCs w:val="24"/>
        </w:rPr>
        <w:t xml:space="preserve">. </w:t>
      </w:r>
      <w:r w:rsidR="009A3D47" w:rsidRPr="00C112ED">
        <w:rPr>
          <w:sz w:val="24"/>
          <w:szCs w:val="24"/>
        </w:rPr>
        <w:t>Integrated</w:t>
      </w:r>
      <w:r w:rsidR="009A3D47" w:rsidRPr="0036786E">
        <w:rPr>
          <w:sz w:val="24"/>
          <w:szCs w:val="24"/>
        </w:rPr>
        <w:t xml:space="preserve"> Development Partnership Agreement of GIZ </w:t>
      </w:r>
      <w:r w:rsidR="00840A81">
        <w:rPr>
          <w:sz w:val="24"/>
          <w:szCs w:val="24"/>
        </w:rPr>
        <w:t>(iD</w:t>
      </w:r>
      <w:r w:rsidR="00541F73">
        <w:rPr>
          <w:sz w:val="24"/>
          <w:szCs w:val="24"/>
        </w:rPr>
        <w:t>PP</w:t>
      </w:r>
      <w:r w:rsidR="006E67DF">
        <w:rPr>
          <w:sz w:val="24"/>
          <w:szCs w:val="24"/>
        </w:rPr>
        <w:t xml:space="preserve">) </w:t>
      </w:r>
      <w:r w:rsidR="009A3D47" w:rsidRPr="0036786E">
        <w:rPr>
          <w:sz w:val="24"/>
          <w:szCs w:val="24"/>
        </w:rPr>
        <w:t xml:space="preserve">would be used for all private sector led applications. Here the private partner must mobilize at </w:t>
      </w:r>
      <w:r w:rsidR="006E0399" w:rsidRPr="00022633">
        <w:rPr>
          <w:sz w:val="24"/>
          <w:szCs w:val="24"/>
        </w:rPr>
        <w:t>least 60</w:t>
      </w:r>
      <w:r w:rsidR="009A3D47" w:rsidRPr="0036786E">
        <w:rPr>
          <w:sz w:val="24"/>
          <w:szCs w:val="24"/>
        </w:rPr>
        <w:t>% of the total resources needed</w:t>
      </w:r>
      <w:r w:rsidR="00764760" w:rsidRPr="0036786E">
        <w:rPr>
          <w:sz w:val="24"/>
          <w:szCs w:val="24"/>
        </w:rPr>
        <w:t>.</w:t>
      </w:r>
    </w:p>
    <w:p w14:paraId="76B5DBC6" w14:textId="7EF4B9B1" w:rsidR="00321483" w:rsidRPr="0036786E" w:rsidDel="00293AAF" w:rsidRDefault="00321483" w:rsidP="0036786E">
      <w:pPr>
        <w:pStyle w:val="BodyText"/>
        <w:ind w:left="720"/>
        <w:rPr>
          <w:sz w:val="24"/>
          <w:szCs w:val="24"/>
        </w:rPr>
      </w:pPr>
      <w:r w:rsidRPr="0036786E" w:rsidDel="00293AAF">
        <w:rPr>
          <w:sz w:val="24"/>
          <w:szCs w:val="24"/>
        </w:rPr>
        <w:t>The (lead) applicant shall be legally</w:t>
      </w:r>
      <w:r w:rsidRPr="0036786E" w:rsidDel="00293AAF">
        <w:rPr>
          <w:spacing w:val="-18"/>
          <w:sz w:val="24"/>
          <w:szCs w:val="24"/>
        </w:rPr>
        <w:t xml:space="preserve"> </w:t>
      </w:r>
      <w:r w:rsidRPr="0036786E" w:rsidDel="00293AAF">
        <w:rPr>
          <w:sz w:val="24"/>
          <w:szCs w:val="24"/>
        </w:rPr>
        <w:t>responsible</w:t>
      </w:r>
      <w:r w:rsidRPr="0036786E" w:rsidDel="00293AAF">
        <w:rPr>
          <w:spacing w:val="-17"/>
          <w:sz w:val="24"/>
          <w:szCs w:val="24"/>
        </w:rPr>
        <w:t xml:space="preserve"> </w:t>
      </w:r>
      <w:r w:rsidRPr="0036786E" w:rsidDel="00293AAF">
        <w:rPr>
          <w:sz w:val="24"/>
          <w:szCs w:val="24"/>
        </w:rPr>
        <w:t>for</w:t>
      </w:r>
      <w:r w:rsidRPr="0036786E" w:rsidDel="00293AAF">
        <w:rPr>
          <w:spacing w:val="-16"/>
          <w:sz w:val="24"/>
          <w:szCs w:val="24"/>
        </w:rPr>
        <w:t xml:space="preserve"> </w:t>
      </w:r>
      <w:r w:rsidRPr="0036786E" w:rsidDel="00293AAF">
        <w:rPr>
          <w:sz w:val="24"/>
          <w:szCs w:val="24"/>
        </w:rPr>
        <w:t>the</w:t>
      </w:r>
      <w:r w:rsidRPr="0036786E" w:rsidDel="00293AAF">
        <w:rPr>
          <w:spacing w:val="-17"/>
          <w:sz w:val="24"/>
          <w:szCs w:val="24"/>
        </w:rPr>
        <w:t xml:space="preserve"> </w:t>
      </w:r>
      <w:r w:rsidRPr="0036786E" w:rsidDel="00293AAF">
        <w:rPr>
          <w:sz w:val="24"/>
          <w:szCs w:val="24"/>
        </w:rPr>
        <w:t>project’s</w:t>
      </w:r>
      <w:r w:rsidRPr="0036786E" w:rsidDel="00293AAF">
        <w:rPr>
          <w:spacing w:val="-16"/>
          <w:sz w:val="24"/>
          <w:szCs w:val="24"/>
        </w:rPr>
        <w:t xml:space="preserve"> </w:t>
      </w:r>
      <w:r w:rsidRPr="0036786E" w:rsidDel="00293AAF">
        <w:rPr>
          <w:sz w:val="24"/>
          <w:szCs w:val="24"/>
        </w:rPr>
        <w:t>implementation and</w:t>
      </w:r>
      <w:r w:rsidRPr="0036786E" w:rsidDel="00293AAF">
        <w:rPr>
          <w:spacing w:val="-16"/>
          <w:sz w:val="24"/>
          <w:szCs w:val="24"/>
        </w:rPr>
        <w:t xml:space="preserve"> </w:t>
      </w:r>
      <w:r w:rsidRPr="0036786E" w:rsidDel="00293AAF">
        <w:rPr>
          <w:sz w:val="24"/>
          <w:szCs w:val="24"/>
        </w:rPr>
        <w:t>will consult regularly with MOVE</w:t>
      </w:r>
      <w:r w:rsidR="00F8203E" w:rsidRPr="0036786E">
        <w:rPr>
          <w:sz w:val="24"/>
          <w:szCs w:val="24"/>
        </w:rPr>
        <w:t xml:space="preserve"> ComCashew</w:t>
      </w:r>
      <w:r w:rsidRPr="0036786E" w:rsidDel="00ED5F51">
        <w:rPr>
          <w:sz w:val="24"/>
          <w:szCs w:val="24"/>
        </w:rPr>
        <w:t xml:space="preserve"> </w:t>
      </w:r>
      <w:r w:rsidRPr="0036786E" w:rsidDel="00293AAF">
        <w:rPr>
          <w:sz w:val="24"/>
          <w:szCs w:val="24"/>
        </w:rPr>
        <w:t xml:space="preserve">project team, who will be available on an ongoing basis to </w:t>
      </w:r>
      <w:proofErr w:type="gramStart"/>
      <w:r w:rsidRPr="0036786E" w:rsidDel="00293AAF">
        <w:rPr>
          <w:sz w:val="24"/>
          <w:szCs w:val="24"/>
        </w:rPr>
        <w:t>provide assistance</w:t>
      </w:r>
      <w:proofErr w:type="gramEnd"/>
      <w:r w:rsidRPr="0036786E" w:rsidDel="00293AAF">
        <w:rPr>
          <w:sz w:val="24"/>
          <w:szCs w:val="24"/>
        </w:rPr>
        <w:t>. The agreed funding shall subsequently be released to the</w:t>
      </w:r>
      <w:r w:rsidRPr="0036786E" w:rsidDel="00293AAF">
        <w:rPr>
          <w:spacing w:val="-9"/>
          <w:sz w:val="24"/>
          <w:szCs w:val="24"/>
        </w:rPr>
        <w:t xml:space="preserve"> (</w:t>
      </w:r>
      <w:r w:rsidRPr="0036786E" w:rsidDel="00293AAF">
        <w:rPr>
          <w:sz w:val="24"/>
          <w:szCs w:val="24"/>
        </w:rPr>
        <w:t>lead)</w:t>
      </w:r>
      <w:r w:rsidRPr="0036786E" w:rsidDel="00293AAF">
        <w:rPr>
          <w:spacing w:val="-6"/>
          <w:sz w:val="24"/>
          <w:szCs w:val="24"/>
        </w:rPr>
        <w:t xml:space="preserve"> </w:t>
      </w:r>
      <w:r w:rsidRPr="0036786E" w:rsidDel="00293AAF">
        <w:rPr>
          <w:sz w:val="24"/>
          <w:szCs w:val="24"/>
        </w:rPr>
        <w:t>applicant</w:t>
      </w:r>
      <w:r w:rsidRPr="0036786E" w:rsidDel="00293AAF">
        <w:rPr>
          <w:spacing w:val="-9"/>
          <w:sz w:val="24"/>
          <w:szCs w:val="24"/>
        </w:rPr>
        <w:t xml:space="preserve"> </w:t>
      </w:r>
      <w:r w:rsidRPr="0036786E" w:rsidDel="00293AAF">
        <w:rPr>
          <w:sz w:val="24"/>
          <w:szCs w:val="24"/>
        </w:rPr>
        <w:t>to</w:t>
      </w:r>
      <w:r w:rsidRPr="0036786E" w:rsidDel="00293AAF">
        <w:rPr>
          <w:spacing w:val="-9"/>
          <w:sz w:val="24"/>
          <w:szCs w:val="24"/>
        </w:rPr>
        <w:t xml:space="preserve"> </w:t>
      </w:r>
      <w:r w:rsidRPr="0036786E" w:rsidDel="00293AAF">
        <w:rPr>
          <w:sz w:val="24"/>
          <w:szCs w:val="24"/>
        </w:rPr>
        <w:t>implement</w:t>
      </w:r>
      <w:r w:rsidRPr="0036786E" w:rsidDel="00293AAF">
        <w:rPr>
          <w:spacing w:val="-9"/>
          <w:sz w:val="24"/>
          <w:szCs w:val="24"/>
        </w:rPr>
        <w:t xml:space="preserve"> </w:t>
      </w:r>
      <w:r w:rsidRPr="0036786E" w:rsidDel="00293AAF">
        <w:rPr>
          <w:sz w:val="24"/>
          <w:szCs w:val="24"/>
        </w:rPr>
        <w:t>the</w:t>
      </w:r>
      <w:r w:rsidRPr="0036786E" w:rsidDel="00293AAF">
        <w:rPr>
          <w:spacing w:val="-9"/>
          <w:sz w:val="24"/>
          <w:szCs w:val="24"/>
        </w:rPr>
        <w:t xml:space="preserve"> </w:t>
      </w:r>
      <w:r w:rsidRPr="0036786E" w:rsidDel="00293AAF">
        <w:rPr>
          <w:sz w:val="24"/>
          <w:szCs w:val="24"/>
        </w:rPr>
        <w:t>approved</w:t>
      </w:r>
      <w:r w:rsidRPr="0036786E" w:rsidDel="00293AAF">
        <w:rPr>
          <w:spacing w:val="-6"/>
          <w:sz w:val="24"/>
          <w:szCs w:val="24"/>
        </w:rPr>
        <w:t xml:space="preserve"> </w:t>
      </w:r>
      <w:r w:rsidRPr="0036786E" w:rsidDel="00293AAF">
        <w:rPr>
          <w:sz w:val="24"/>
          <w:szCs w:val="24"/>
        </w:rPr>
        <w:t>activities,</w:t>
      </w:r>
      <w:r w:rsidRPr="0036786E" w:rsidDel="00293AAF">
        <w:rPr>
          <w:spacing w:val="-8"/>
          <w:sz w:val="24"/>
          <w:szCs w:val="24"/>
        </w:rPr>
        <w:t xml:space="preserve"> </w:t>
      </w:r>
      <w:r w:rsidRPr="0036786E" w:rsidDel="00293AAF">
        <w:rPr>
          <w:sz w:val="24"/>
          <w:szCs w:val="24"/>
        </w:rPr>
        <w:t>according</w:t>
      </w:r>
      <w:r w:rsidRPr="0036786E" w:rsidDel="00293AAF">
        <w:rPr>
          <w:spacing w:val="-9"/>
          <w:sz w:val="24"/>
          <w:szCs w:val="24"/>
        </w:rPr>
        <w:t xml:space="preserve"> </w:t>
      </w:r>
      <w:r w:rsidRPr="0036786E" w:rsidDel="00293AAF">
        <w:rPr>
          <w:sz w:val="24"/>
          <w:szCs w:val="24"/>
        </w:rPr>
        <w:t>to</w:t>
      </w:r>
      <w:r w:rsidRPr="0036786E" w:rsidDel="00293AAF">
        <w:rPr>
          <w:spacing w:val="-8"/>
          <w:sz w:val="24"/>
          <w:szCs w:val="24"/>
        </w:rPr>
        <w:t xml:space="preserve"> </w:t>
      </w:r>
      <w:r w:rsidRPr="0036786E" w:rsidDel="00293AAF">
        <w:rPr>
          <w:sz w:val="24"/>
          <w:szCs w:val="24"/>
        </w:rPr>
        <w:t>the</w:t>
      </w:r>
      <w:r w:rsidRPr="0036786E" w:rsidDel="00293AAF">
        <w:rPr>
          <w:spacing w:val="-9"/>
          <w:sz w:val="24"/>
          <w:szCs w:val="24"/>
        </w:rPr>
        <w:t xml:space="preserve"> </w:t>
      </w:r>
      <w:r w:rsidRPr="0036786E" w:rsidDel="00293AAF">
        <w:rPr>
          <w:sz w:val="24"/>
          <w:szCs w:val="24"/>
        </w:rPr>
        <w:t>agreed</w:t>
      </w:r>
      <w:r w:rsidRPr="0036786E" w:rsidDel="00293AAF">
        <w:rPr>
          <w:spacing w:val="-5"/>
          <w:sz w:val="24"/>
          <w:szCs w:val="24"/>
        </w:rPr>
        <w:t xml:space="preserve"> </w:t>
      </w:r>
      <w:r w:rsidRPr="0036786E" w:rsidDel="00293AAF">
        <w:rPr>
          <w:sz w:val="24"/>
          <w:szCs w:val="24"/>
        </w:rPr>
        <w:t>schedule of</w:t>
      </w:r>
      <w:r w:rsidRPr="0036786E" w:rsidDel="00293AAF">
        <w:rPr>
          <w:spacing w:val="3"/>
          <w:sz w:val="24"/>
          <w:szCs w:val="24"/>
        </w:rPr>
        <w:t xml:space="preserve"> </w:t>
      </w:r>
      <w:r w:rsidRPr="0036786E" w:rsidDel="00293AAF">
        <w:rPr>
          <w:sz w:val="24"/>
          <w:szCs w:val="24"/>
        </w:rPr>
        <w:t>disbursement.</w:t>
      </w:r>
    </w:p>
    <w:p w14:paraId="39BD3F07" w14:textId="2FBD9EB1" w:rsidR="00B43457" w:rsidRPr="0036786E" w:rsidDel="00293AAF" w:rsidRDefault="00321483" w:rsidP="0036786E">
      <w:pPr>
        <w:pStyle w:val="BodyText"/>
        <w:ind w:left="720"/>
        <w:rPr>
          <w:sz w:val="24"/>
          <w:szCs w:val="24"/>
        </w:rPr>
      </w:pPr>
      <w:r w:rsidRPr="0036786E">
        <w:rPr>
          <w:sz w:val="24"/>
          <w:szCs w:val="24"/>
        </w:rPr>
        <w:t>In terms of reporting requirements, the lead applicant will be required to provide regular technical and financial reports</w:t>
      </w:r>
      <w:r w:rsidR="00C745F7">
        <w:rPr>
          <w:sz w:val="24"/>
          <w:szCs w:val="24"/>
        </w:rPr>
        <w:t>(bi-</w:t>
      </w:r>
      <w:proofErr w:type="gramStart"/>
      <w:r w:rsidR="00C745F7">
        <w:rPr>
          <w:sz w:val="24"/>
          <w:szCs w:val="24"/>
        </w:rPr>
        <w:t xml:space="preserve">annually) </w:t>
      </w:r>
      <w:r w:rsidRPr="0036786E">
        <w:rPr>
          <w:sz w:val="24"/>
          <w:szCs w:val="24"/>
        </w:rPr>
        <w:t xml:space="preserve"> that</w:t>
      </w:r>
      <w:proofErr w:type="gramEnd"/>
      <w:r w:rsidRPr="0036786E">
        <w:rPr>
          <w:sz w:val="24"/>
          <w:szCs w:val="24"/>
        </w:rPr>
        <w:t xml:space="preserve"> will be focused on the key interventions tied to the constraints that the Matching </w:t>
      </w:r>
      <w:r w:rsidR="005E1964">
        <w:rPr>
          <w:sz w:val="24"/>
          <w:szCs w:val="24"/>
        </w:rPr>
        <w:t xml:space="preserve">Grant </w:t>
      </w:r>
      <w:r w:rsidRPr="0036786E">
        <w:rPr>
          <w:sz w:val="24"/>
          <w:szCs w:val="24"/>
        </w:rPr>
        <w:t xml:space="preserve">Fund investment is addressing. An external audit will be performed </w:t>
      </w:r>
      <w:r w:rsidR="006A51AF" w:rsidRPr="0036786E">
        <w:rPr>
          <w:sz w:val="24"/>
          <w:szCs w:val="24"/>
        </w:rPr>
        <w:t>for projects with budget exceeding 125 000EUR</w:t>
      </w:r>
      <w:r w:rsidRPr="0036786E">
        <w:rPr>
          <w:sz w:val="24"/>
          <w:szCs w:val="24"/>
        </w:rPr>
        <w:t>. Customized requirements related to the specific conditions and set-up of the partners/consortia may be considered and agreed on during the contracting phase.</w:t>
      </w:r>
    </w:p>
    <w:p w14:paraId="6FA86C2F" w14:textId="37EA3E57" w:rsidR="00492C05" w:rsidRDefault="00321483" w:rsidP="002F1A53">
      <w:pPr>
        <w:pStyle w:val="BodyText"/>
        <w:rPr>
          <w:sz w:val="24"/>
          <w:szCs w:val="24"/>
        </w:rPr>
      </w:pPr>
      <w:r w:rsidRPr="0036786E">
        <w:rPr>
          <w:sz w:val="24"/>
          <w:szCs w:val="24"/>
        </w:rPr>
        <w:t xml:space="preserve">At the end of the agreed project period, once the </w:t>
      </w:r>
      <w:r w:rsidR="004D11C0">
        <w:rPr>
          <w:sz w:val="24"/>
          <w:szCs w:val="24"/>
        </w:rPr>
        <w:t xml:space="preserve">Final Technical </w:t>
      </w:r>
      <w:r w:rsidR="00EE0456">
        <w:rPr>
          <w:sz w:val="24"/>
          <w:szCs w:val="24"/>
        </w:rPr>
        <w:t>and financial reports</w:t>
      </w:r>
      <w:r w:rsidR="00AD6451">
        <w:rPr>
          <w:sz w:val="24"/>
          <w:szCs w:val="24"/>
        </w:rPr>
        <w:t xml:space="preserve"> are received from Lead applicant</w:t>
      </w:r>
      <w:r w:rsidR="00B87D13">
        <w:rPr>
          <w:sz w:val="24"/>
          <w:szCs w:val="24"/>
        </w:rPr>
        <w:t xml:space="preserve"> </w:t>
      </w:r>
      <w:r w:rsidRPr="0036786E">
        <w:rPr>
          <w:sz w:val="24"/>
          <w:szCs w:val="24"/>
        </w:rPr>
        <w:t xml:space="preserve">and the final external audit </w:t>
      </w:r>
      <w:r w:rsidR="004864BE">
        <w:rPr>
          <w:sz w:val="24"/>
          <w:szCs w:val="24"/>
        </w:rPr>
        <w:t xml:space="preserve">report (where </w:t>
      </w:r>
      <w:r w:rsidR="00DB6E88">
        <w:rPr>
          <w:sz w:val="24"/>
          <w:szCs w:val="24"/>
        </w:rPr>
        <w:t xml:space="preserve">applicable) </w:t>
      </w:r>
      <w:r w:rsidRPr="0036786E">
        <w:rPr>
          <w:sz w:val="24"/>
          <w:szCs w:val="24"/>
        </w:rPr>
        <w:t>have been submitted, MOV</w:t>
      </w:r>
      <w:r w:rsidR="009A3D47" w:rsidRPr="0036786E">
        <w:rPr>
          <w:sz w:val="24"/>
          <w:szCs w:val="24"/>
        </w:rPr>
        <w:t>E ComCashew</w:t>
      </w:r>
      <w:r w:rsidRPr="0036786E">
        <w:rPr>
          <w:sz w:val="24"/>
          <w:szCs w:val="24"/>
        </w:rPr>
        <w:t xml:space="preserve"> will formally close the project.</w:t>
      </w:r>
    </w:p>
    <w:p w14:paraId="620798F1" w14:textId="77777777" w:rsidR="00492C05" w:rsidRDefault="00492C05" w:rsidP="0C9E6557">
      <w:pPr>
        <w:pStyle w:val="BodyText"/>
        <w:ind w:left="720"/>
        <w:rPr>
          <w:sz w:val="24"/>
          <w:szCs w:val="24"/>
        </w:rPr>
      </w:pPr>
    </w:p>
    <w:p w14:paraId="4DF89AF3" w14:textId="2C2FD96A" w:rsidR="009A3D47" w:rsidRDefault="009A3D47" w:rsidP="001661A1">
      <w:pPr>
        <w:pStyle w:val="Heading2"/>
      </w:pPr>
    </w:p>
    <w:p w14:paraId="70F40BD9" w14:textId="3F3350E2" w:rsidR="009A3D47" w:rsidRDefault="76D148FF" w:rsidP="00414FEA">
      <w:pPr>
        <w:pStyle w:val="Heading2"/>
      </w:pPr>
      <w:bookmarkStart w:id="20" w:name="_Toc136029617"/>
      <w:r>
        <w:t>Timelines</w:t>
      </w:r>
      <w:r w:rsidR="541D2330">
        <w:t xml:space="preserve"> for the first call</w:t>
      </w:r>
      <w:r>
        <w:t>:</w:t>
      </w:r>
      <w:bookmarkEnd w:id="20"/>
    </w:p>
    <w:p w14:paraId="3FFDB64F" w14:textId="7E71BB2A" w:rsidR="00900C17" w:rsidRDefault="2E990387" w:rsidP="15CF2EE4">
      <w:r>
        <w:rPr>
          <w:noProof/>
        </w:rPr>
        <w:drawing>
          <wp:anchor distT="0" distB="0" distL="114300" distR="114300" simplePos="0" relativeHeight="251658241" behindDoc="1" locked="0" layoutInCell="1" allowOverlap="1" wp14:anchorId="507B68C3" wp14:editId="34B70F05">
            <wp:simplePos x="0" y="0"/>
            <wp:positionH relativeFrom="column">
              <wp:align>left</wp:align>
            </wp:positionH>
            <wp:positionV relativeFrom="paragraph">
              <wp:posOffset>0</wp:posOffset>
            </wp:positionV>
            <wp:extent cx="5705476" cy="3067050"/>
            <wp:effectExtent l="0" t="0" r="0" b="0"/>
            <wp:wrapNone/>
            <wp:docPr id="1221588325" name="Picture 1221588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705476" cy="3067050"/>
                    </a:xfrm>
                    <a:prstGeom prst="rect">
                      <a:avLst/>
                    </a:prstGeom>
                  </pic:spPr>
                </pic:pic>
              </a:graphicData>
            </a:graphic>
            <wp14:sizeRelH relativeFrom="page">
              <wp14:pctWidth>0</wp14:pctWidth>
            </wp14:sizeRelH>
            <wp14:sizeRelV relativeFrom="page">
              <wp14:pctHeight>0</wp14:pctHeight>
            </wp14:sizeRelV>
          </wp:anchor>
        </w:drawing>
      </w:r>
    </w:p>
    <w:p w14:paraId="1E7A27EF" w14:textId="30666B2B" w:rsidR="009A3D47" w:rsidRDefault="009A3D47" w:rsidP="15CF2EE4"/>
    <w:p w14:paraId="1A70BAF9" w14:textId="52F38D01" w:rsidR="009A3D47" w:rsidRDefault="009A3D47" w:rsidP="001661A1">
      <w:pPr>
        <w:pStyle w:val="Heading2"/>
      </w:pPr>
    </w:p>
    <w:p w14:paraId="2A6592D1" w14:textId="77777777" w:rsidR="003B699A" w:rsidRDefault="003B699A" w:rsidP="003B699A"/>
    <w:p w14:paraId="18C2E3FA" w14:textId="77777777" w:rsidR="003B699A" w:rsidRDefault="003B699A" w:rsidP="003B699A"/>
    <w:p w14:paraId="3AA59C5C" w14:textId="77777777" w:rsidR="003B699A" w:rsidRDefault="003B699A" w:rsidP="003B699A"/>
    <w:p w14:paraId="165D45FD" w14:textId="77777777" w:rsidR="003B699A" w:rsidRDefault="003B699A" w:rsidP="003B699A"/>
    <w:p w14:paraId="12331EFC" w14:textId="77777777" w:rsidR="003B699A" w:rsidRDefault="003B699A" w:rsidP="003B699A"/>
    <w:p w14:paraId="25B91697" w14:textId="77777777" w:rsidR="003B699A" w:rsidRPr="003B699A" w:rsidRDefault="003B699A" w:rsidP="003B699A"/>
    <w:p w14:paraId="4F3A0C74" w14:textId="45B54259" w:rsidR="009A3D47" w:rsidRDefault="0006023B" w:rsidP="001661A1">
      <w:pPr>
        <w:pStyle w:val="Heading2"/>
      </w:pPr>
      <w:bookmarkStart w:id="21" w:name="_Toc136029618"/>
      <w:r>
        <w:lastRenderedPageBreak/>
        <w:t>Data Protection</w:t>
      </w:r>
      <w:bookmarkEnd w:id="21"/>
    </w:p>
    <w:p w14:paraId="6C0B555F" w14:textId="45B54259" w:rsidR="002A5409" w:rsidRPr="0036786E" w:rsidRDefault="0006023B" w:rsidP="6F5E08FF">
      <w:pPr>
        <w:pStyle w:val="BodyText"/>
        <w:ind w:left="720"/>
        <w:rPr>
          <w:sz w:val="24"/>
          <w:szCs w:val="24"/>
        </w:rPr>
      </w:pPr>
      <w:r w:rsidRPr="7941C2D8">
        <w:rPr>
          <w:sz w:val="24"/>
          <w:szCs w:val="24"/>
        </w:rPr>
        <w:t>For Matching Grant Fund applicants, please note that information will only be used internally for the process of partner selection and assessment of proposals and will not be shared without the prior consent of the applicants. Please do not hesitate to contact the Market Oriented Value Chains for Jobs and Growth in ECOWAS (MOVE ComCashew) team for further clarification.</w:t>
      </w:r>
    </w:p>
    <w:p w14:paraId="3090CC71" w14:textId="45B54259" w:rsidR="002A5409" w:rsidRPr="0036786E" w:rsidRDefault="002A5409" w:rsidP="6F5E08FF">
      <w:pPr>
        <w:pStyle w:val="BodyText"/>
        <w:ind w:left="720"/>
        <w:rPr>
          <w:sz w:val="24"/>
          <w:szCs w:val="24"/>
        </w:rPr>
      </w:pPr>
    </w:p>
    <w:p w14:paraId="5B1D6FE8" w14:textId="33E11D5A" w:rsidR="7941C2D8" w:rsidRDefault="7941C2D8" w:rsidP="7941C2D8">
      <w:pPr>
        <w:pStyle w:val="BodyText"/>
        <w:ind w:left="720"/>
        <w:rPr>
          <w:sz w:val="24"/>
          <w:szCs w:val="24"/>
        </w:rPr>
      </w:pPr>
    </w:p>
    <w:p w14:paraId="29592FFB" w14:textId="33E11D5A" w:rsidR="7941C2D8" w:rsidRDefault="7941C2D8" w:rsidP="7941C2D8">
      <w:pPr>
        <w:pStyle w:val="BodyText"/>
        <w:ind w:left="720"/>
        <w:rPr>
          <w:sz w:val="24"/>
          <w:szCs w:val="24"/>
        </w:rPr>
      </w:pPr>
    </w:p>
    <w:p w14:paraId="04DA6C83" w14:textId="2D8C1F24" w:rsidR="002A5409" w:rsidRPr="0036786E" w:rsidRDefault="002A5409" w:rsidP="00125200">
      <w:pPr>
        <w:pStyle w:val="Heading1"/>
        <w:rPr>
          <w:b w:val="0"/>
          <w:bCs/>
          <w:sz w:val="24"/>
          <w:szCs w:val="24"/>
        </w:rPr>
      </w:pPr>
      <w:bookmarkStart w:id="22" w:name="_Toc136029619"/>
      <w:r w:rsidRPr="7941C2D8">
        <w:lastRenderedPageBreak/>
        <w:t>Annexes</w:t>
      </w:r>
      <w:bookmarkEnd w:id="22"/>
    </w:p>
    <w:p w14:paraId="0967AEE8" w14:textId="77777777" w:rsidR="003B3DED" w:rsidRDefault="002A5409">
      <w:pPr>
        <w:pStyle w:val="BodyText"/>
        <w:rPr>
          <w:sz w:val="24"/>
          <w:szCs w:val="24"/>
        </w:rPr>
      </w:pPr>
      <w:r w:rsidRPr="0036786E">
        <w:rPr>
          <w:sz w:val="24"/>
          <w:szCs w:val="24"/>
        </w:rPr>
        <w:t xml:space="preserve">Annex 1: </w:t>
      </w:r>
      <w:r w:rsidR="003B3DED">
        <w:rPr>
          <w:sz w:val="24"/>
          <w:szCs w:val="24"/>
        </w:rPr>
        <w:t>Eligibility Criteria</w:t>
      </w:r>
    </w:p>
    <w:p w14:paraId="4A8180F5" w14:textId="72E1CEC7" w:rsidR="002A5409" w:rsidRPr="0036786E" w:rsidRDefault="001F77E7">
      <w:pPr>
        <w:pStyle w:val="BodyText"/>
        <w:rPr>
          <w:sz w:val="24"/>
          <w:szCs w:val="24"/>
        </w:rPr>
      </w:pPr>
      <w:r w:rsidRPr="406F58C1">
        <w:rPr>
          <w:sz w:val="24"/>
          <w:szCs w:val="24"/>
        </w:rPr>
        <w:t xml:space="preserve">Annex 2: </w:t>
      </w:r>
      <w:r w:rsidR="3B85B499" w:rsidRPr="406F58C1">
        <w:rPr>
          <w:sz w:val="24"/>
          <w:szCs w:val="24"/>
        </w:rPr>
        <w:t>Concept note</w:t>
      </w:r>
      <w:r w:rsidR="002A5409" w:rsidRPr="406F58C1">
        <w:rPr>
          <w:sz w:val="24"/>
          <w:szCs w:val="24"/>
        </w:rPr>
        <w:t xml:space="preserve"> template</w:t>
      </w:r>
    </w:p>
    <w:p w14:paraId="653D1DA5" w14:textId="796C748D" w:rsidR="002A5409" w:rsidRPr="0036786E" w:rsidRDefault="002A5409">
      <w:pPr>
        <w:pStyle w:val="BodyText"/>
        <w:rPr>
          <w:sz w:val="24"/>
          <w:szCs w:val="24"/>
        </w:rPr>
      </w:pPr>
      <w:r w:rsidRPr="0036786E">
        <w:rPr>
          <w:sz w:val="24"/>
          <w:szCs w:val="24"/>
        </w:rPr>
        <w:t xml:space="preserve">Annex </w:t>
      </w:r>
      <w:r w:rsidR="001F77E7">
        <w:rPr>
          <w:sz w:val="24"/>
          <w:szCs w:val="24"/>
        </w:rPr>
        <w:t>3</w:t>
      </w:r>
      <w:r w:rsidRPr="0036786E">
        <w:rPr>
          <w:sz w:val="24"/>
          <w:szCs w:val="24"/>
        </w:rPr>
        <w:t>: Letter of intent template</w:t>
      </w:r>
    </w:p>
    <w:p w14:paraId="74A72E03" w14:textId="50C04726" w:rsidR="002A5409" w:rsidRPr="0036786E" w:rsidRDefault="002A5409">
      <w:pPr>
        <w:pStyle w:val="BodyText"/>
        <w:rPr>
          <w:sz w:val="24"/>
          <w:szCs w:val="24"/>
        </w:rPr>
      </w:pPr>
      <w:r w:rsidRPr="0036786E">
        <w:rPr>
          <w:sz w:val="24"/>
          <w:szCs w:val="24"/>
        </w:rPr>
        <w:t xml:space="preserve">Annex </w:t>
      </w:r>
      <w:r w:rsidR="001F77E7">
        <w:rPr>
          <w:sz w:val="24"/>
          <w:szCs w:val="24"/>
        </w:rPr>
        <w:t>4</w:t>
      </w:r>
      <w:r w:rsidRPr="0036786E">
        <w:rPr>
          <w:sz w:val="24"/>
          <w:szCs w:val="24"/>
        </w:rPr>
        <w:t>: Guidelines on costs eligible for reimbursement</w:t>
      </w:r>
    </w:p>
    <w:p w14:paraId="4C9D1895" w14:textId="77777777" w:rsidR="002A5409" w:rsidRPr="0036786E" w:rsidRDefault="002A5409">
      <w:pPr>
        <w:pStyle w:val="BodyText"/>
        <w:rPr>
          <w:sz w:val="24"/>
          <w:szCs w:val="24"/>
        </w:rPr>
      </w:pPr>
    </w:p>
    <w:p w14:paraId="41C4F0C2" w14:textId="77777777" w:rsidR="002A5409" w:rsidRPr="00022633" w:rsidRDefault="002A5409">
      <w:pPr>
        <w:jc w:val="both"/>
        <w:rPr>
          <w:rFonts w:ascii="Arial" w:hAnsi="Arial" w:cs="Arial"/>
          <w:sz w:val="24"/>
          <w:szCs w:val="24"/>
        </w:rPr>
      </w:pPr>
    </w:p>
    <w:p w14:paraId="1B221891" w14:textId="77777777" w:rsidR="006463D3" w:rsidRPr="0036786E" w:rsidRDefault="006463D3">
      <w:pPr>
        <w:jc w:val="both"/>
        <w:rPr>
          <w:rFonts w:ascii="Arial" w:hAnsi="Arial" w:cs="Arial"/>
          <w:sz w:val="24"/>
          <w:szCs w:val="24"/>
        </w:rPr>
      </w:pPr>
    </w:p>
    <w:sectPr w:rsidR="006463D3" w:rsidRPr="0036786E" w:rsidSect="008672D8">
      <w:headerReference w:type="default" r:id="rId19"/>
      <w:footerReference w:type="default" r:id="rId20"/>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D66DF" w14:textId="77777777" w:rsidR="00E344E2" w:rsidRDefault="00E344E2" w:rsidP="002A5409">
      <w:pPr>
        <w:spacing w:after="0" w:line="240" w:lineRule="auto"/>
      </w:pPr>
      <w:r>
        <w:separator/>
      </w:r>
    </w:p>
  </w:endnote>
  <w:endnote w:type="continuationSeparator" w:id="0">
    <w:p w14:paraId="215809B7" w14:textId="77777777" w:rsidR="00E344E2" w:rsidRDefault="00E344E2" w:rsidP="002A5409">
      <w:pPr>
        <w:spacing w:after="0" w:line="240" w:lineRule="auto"/>
      </w:pPr>
      <w:r>
        <w:continuationSeparator/>
      </w:r>
    </w:p>
  </w:endnote>
  <w:endnote w:type="continuationNotice" w:id="1">
    <w:p w14:paraId="532850E6" w14:textId="77777777" w:rsidR="00E344E2" w:rsidRDefault="00E344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B702AA" w14:paraId="5FF5D908" w14:textId="77777777" w:rsidTr="00297617">
      <w:trPr>
        <w:trHeight w:val="300"/>
      </w:trPr>
      <w:tc>
        <w:tcPr>
          <w:tcW w:w="3120" w:type="dxa"/>
        </w:tcPr>
        <w:p w14:paraId="0908BCD1" w14:textId="74C7A144" w:rsidR="00B702AA" w:rsidRDefault="00B702AA" w:rsidP="00297617">
          <w:pPr>
            <w:pStyle w:val="Header"/>
            <w:ind w:left="-115"/>
          </w:pPr>
        </w:p>
      </w:tc>
      <w:tc>
        <w:tcPr>
          <w:tcW w:w="3120" w:type="dxa"/>
        </w:tcPr>
        <w:p w14:paraId="5CDBEBC5" w14:textId="6C24B1F4" w:rsidR="00B702AA" w:rsidRDefault="00B702AA" w:rsidP="00297617">
          <w:pPr>
            <w:pStyle w:val="Header"/>
            <w:jc w:val="center"/>
          </w:pPr>
        </w:p>
      </w:tc>
      <w:tc>
        <w:tcPr>
          <w:tcW w:w="3120" w:type="dxa"/>
        </w:tcPr>
        <w:p w14:paraId="5A3FFB87" w14:textId="29199C0D" w:rsidR="00B702AA" w:rsidRDefault="00B702AA" w:rsidP="00297617">
          <w:pPr>
            <w:pStyle w:val="Header"/>
            <w:ind w:right="-115"/>
            <w:jc w:val="right"/>
          </w:pPr>
        </w:p>
      </w:tc>
    </w:tr>
  </w:tbl>
  <w:p w14:paraId="6E14AF62" w14:textId="5AB74811" w:rsidR="00B702AA" w:rsidRDefault="00B702AA" w:rsidP="00297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9C709" w14:textId="77777777" w:rsidR="00E344E2" w:rsidRDefault="00E344E2" w:rsidP="002A5409">
      <w:pPr>
        <w:spacing w:after="0" w:line="240" w:lineRule="auto"/>
      </w:pPr>
      <w:r>
        <w:separator/>
      </w:r>
    </w:p>
  </w:footnote>
  <w:footnote w:type="continuationSeparator" w:id="0">
    <w:p w14:paraId="609A1AC4" w14:textId="77777777" w:rsidR="00E344E2" w:rsidRDefault="00E344E2" w:rsidP="002A5409">
      <w:pPr>
        <w:spacing w:after="0" w:line="240" w:lineRule="auto"/>
      </w:pPr>
      <w:r>
        <w:continuationSeparator/>
      </w:r>
    </w:p>
  </w:footnote>
  <w:footnote w:type="continuationNotice" w:id="1">
    <w:p w14:paraId="47249BF4" w14:textId="77777777" w:rsidR="00E344E2" w:rsidRDefault="00E344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69C93" w14:textId="5DF96902" w:rsidR="00B702AA" w:rsidRDefault="00B702AA">
    <w:pPr>
      <w:pStyle w:val="Header"/>
    </w:pPr>
    <w:r>
      <w:rPr>
        <w:noProof/>
      </w:rPr>
      <w:drawing>
        <wp:anchor distT="0" distB="0" distL="114300" distR="114300" simplePos="0" relativeHeight="251658240" behindDoc="0" locked="0" layoutInCell="1" allowOverlap="1" wp14:anchorId="256E175D" wp14:editId="0D84309C">
          <wp:simplePos x="0" y="0"/>
          <wp:positionH relativeFrom="column">
            <wp:posOffset>-765119</wp:posOffset>
          </wp:positionH>
          <wp:positionV relativeFrom="paragraph">
            <wp:posOffset>-314078</wp:posOffset>
          </wp:positionV>
          <wp:extent cx="3152067" cy="771277"/>
          <wp:effectExtent l="0" t="0" r="0" b="0"/>
          <wp:wrapNone/>
          <wp:docPr id="737874" name="Picture 737874" descr="A blue flag with yellow st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266232" name="Picture 454266232" descr="A blue flag with yellow stars&#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6364" cy="7723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3C6795" w14:textId="78540535" w:rsidR="00B702AA" w:rsidRDefault="00B702AA" w:rsidP="00364987">
    <w:pPr>
      <w:pStyle w:val="Header"/>
      <w:jc w:val="center"/>
    </w:pPr>
  </w:p>
</w:hdr>
</file>

<file path=word/intelligence2.xml><?xml version="1.0" encoding="utf-8"?>
<int2:intelligence xmlns:int2="http://schemas.microsoft.com/office/intelligence/2020/intelligence" xmlns:oel="http://schemas.microsoft.com/office/2019/extlst">
  <int2:observations>
    <int2:textHash int2:hashCode="kByidkXaRxGvMx" int2:id="XNdBG3Co">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29FE"/>
    <w:multiLevelType w:val="hybridMultilevel"/>
    <w:tmpl w:val="4D6EFDDC"/>
    <w:lvl w:ilvl="0" w:tplc="0407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 w15:restartNumberingAfterBreak="0">
    <w:nsid w:val="096B74ED"/>
    <w:multiLevelType w:val="hybridMultilevel"/>
    <w:tmpl w:val="59EC4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5083D"/>
    <w:multiLevelType w:val="hybridMultilevel"/>
    <w:tmpl w:val="222ECA94"/>
    <w:lvl w:ilvl="0" w:tplc="8EBE99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A6BF0"/>
    <w:multiLevelType w:val="hybridMultilevel"/>
    <w:tmpl w:val="638EA1D6"/>
    <w:lvl w:ilvl="0" w:tplc="8EBE99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A17E0"/>
    <w:multiLevelType w:val="multilevel"/>
    <w:tmpl w:val="FC2A7DD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27DC52DA"/>
    <w:multiLevelType w:val="hybridMultilevel"/>
    <w:tmpl w:val="F4C8457E"/>
    <w:lvl w:ilvl="0" w:tplc="BFAA774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D66FA5"/>
    <w:multiLevelType w:val="hybridMultilevel"/>
    <w:tmpl w:val="CFC07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4B0E38"/>
    <w:multiLevelType w:val="multilevel"/>
    <w:tmpl w:val="2CB0B3C2"/>
    <w:lvl w:ilvl="0">
      <w:start w:val="1"/>
      <w:numFmt w:val="decimal"/>
      <w:lvlText w:val="%1."/>
      <w:lvlJc w:val="lef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FC67B4"/>
    <w:multiLevelType w:val="hybridMultilevel"/>
    <w:tmpl w:val="4E2EA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976C4F"/>
    <w:multiLevelType w:val="hybridMultilevel"/>
    <w:tmpl w:val="AAA87494"/>
    <w:lvl w:ilvl="0" w:tplc="0407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 w15:restartNumberingAfterBreak="0">
    <w:nsid w:val="3BD17665"/>
    <w:multiLevelType w:val="hybridMultilevel"/>
    <w:tmpl w:val="87E277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D5A3C7"/>
    <w:multiLevelType w:val="hybridMultilevel"/>
    <w:tmpl w:val="D18ED890"/>
    <w:lvl w:ilvl="0" w:tplc="98E0441C">
      <w:start w:val="1"/>
      <w:numFmt w:val="decimal"/>
      <w:lvlText w:val="%1."/>
      <w:lvlJc w:val="left"/>
      <w:pPr>
        <w:ind w:left="720" w:hanging="360"/>
      </w:pPr>
    </w:lvl>
    <w:lvl w:ilvl="1" w:tplc="7A8E12AA">
      <w:start w:val="1"/>
      <w:numFmt w:val="lowerLetter"/>
      <w:lvlText w:val="%2."/>
      <w:lvlJc w:val="left"/>
      <w:pPr>
        <w:ind w:left="1440" w:hanging="360"/>
      </w:pPr>
    </w:lvl>
    <w:lvl w:ilvl="2" w:tplc="6D3CF332">
      <w:start w:val="1"/>
      <w:numFmt w:val="lowerRoman"/>
      <w:lvlText w:val="%3."/>
      <w:lvlJc w:val="right"/>
      <w:pPr>
        <w:ind w:left="2160" w:hanging="180"/>
      </w:pPr>
    </w:lvl>
    <w:lvl w:ilvl="3" w:tplc="59B6F09A">
      <w:start w:val="1"/>
      <w:numFmt w:val="decimal"/>
      <w:lvlText w:val="%4."/>
      <w:lvlJc w:val="left"/>
      <w:pPr>
        <w:ind w:left="2880" w:hanging="360"/>
      </w:pPr>
    </w:lvl>
    <w:lvl w:ilvl="4" w:tplc="FE549DC4">
      <w:start w:val="1"/>
      <w:numFmt w:val="lowerLetter"/>
      <w:lvlText w:val="%5."/>
      <w:lvlJc w:val="left"/>
      <w:pPr>
        <w:ind w:left="3600" w:hanging="360"/>
      </w:pPr>
    </w:lvl>
    <w:lvl w:ilvl="5" w:tplc="EF46DA14">
      <w:start w:val="1"/>
      <w:numFmt w:val="lowerRoman"/>
      <w:lvlText w:val="%6."/>
      <w:lvlJc w:val="right"/>
      <w:pPr>
        <w:ind w:left="4320" w:hanging="180"/>
      </w:pPr>
    </w:lvl>
    <w:lvl w:ilvl="6" w:tplc="B574B45E">
      <w:start w:val="1"/>
      <w:numFmt w:val="decimal"/>
      <w:lvlText w:val="%7."/>
      <w:lvlJc w:val="left"/>
      <w:pPr>
        <w:ind w:left="5040" w:hanging="360"/>
      </w:pPr>
    </w:lvl>
    <w:lvl w:ilvl="7" w:tplc="0F6055E6">
      <w:start w:val="1"/>
      <w:numFmt w:val="lowerLetter"/>
      <w:lvlText w:val="%8."/>
      <w:lvlJc w:val="left"/>
      <w:pPr>
        <w:ind w:left="5760" w:hanging="360"/>
      </w:pPr>
    </w:lvl>
    <w:lvl w:ilvl="8" w:tplc="A9F6BC0A">
      <w:start w:val="1"/>
      <w:numFmt w:val="lowerRoman"/>
      <w:lvlText w:val="%9."/>
      <w:lvlJc w:val="right"/>
      <w:pPr>
        <w:ind w:left="6480" w:hanging="180"/>
      </w:pPr>
    </w:lvl>
  </w:abstractNum>
  <w:abstractNum w:abstractNumId="12" w15:restartNumberingAfterBreak="0">
    <w:nsid w:val="45470107"/>
    <w:multiLevelType w:val="hybridMultilevel"/>
    <w:tmpl w:val="4A88B328"/>
    <w:lvl w:ilvl="0" w:tplc="FFFFFFFF">
      <w:start w:val="1"/>
      <w:numFmt w:val="bullet"/>
      <w:pStyle w:val="ListParagraph"/>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199678C"/>
    <w:multiLevelType w:val="hybridMultilevel"/>
    <w:tmpl w:val="59C42726"/>
    <w:lvl w:ilvl="0" w:tplc="0407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4" w15:restartNumberingAfterBreak="0">
    <w:nsid w:val="633E7E7B"/>
    <w:multiLevelType w:val="hybridMultilevel"/>
    <w:tmpl w:val="F6723110"/>
    <w:lvl w:ilvl="0" w:tplc="0407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5" w15:restartNumberingAfterBreak="0">
    <w:nsid w:val="6B3B0E8B"/>
    <w:multiLevelType w:val="hybridMultilevel"/>
    <w:tmpl w:val="56DA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E77062"/>
    <w:multiLevelType w:val="hybridMultilevel"/>
    <w:tmpl w:val="3EB87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68D4368"/>
    <w:multiLevelType w:val="hybridMultilevel"/>
    <w:tmpl w:val="5E30E326"/>
    <w:lvl w:ilvl="0" w:tplc="0407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8" w15:restartNumberingAfterBreak="0">
    <w:nsid w:val="7E857C38"/>
    <w:multiLevelType w:val="hybridMultilevel"/>
    <w:tmpl w:val="8BBAD6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8"/>
  </w:num>
  <w:num w:numId="4">
    <w:abstractNumId w:val="7"/>
  </w:num>
  <w:num w:numId="5">
    <w:abstractNumId w:val="6"/>
  </w:num>
  <w:num w:numId="6">
    <w:abstractNumId w:val="18"/>
  </w:num>
  <w:num w:numId="7">
    <w:abstractNumId w:val="2"/>
  </w:num>
  <w:num w:numId="8">
    <w:abstractNumId w:val="5"/>
  </w:num>
  <w:num w:numId="9">
    <w:abstractNumId w:val="3"/>
  </w:num>
  <w:num w:numId="10">
    <w:abstractNumId w:val="4"/>
  </w:num>
  <w:num w:numId="11">
    <w:abstractNumId w:val="16"/>
  </w:num>
  <w:num w:numId="12">
    <w:abstractNumId w:val="10"/>
  </w:num>
  <w:num w:numId="13">
    <w:abstractNumId w:val="15"/>
  </w:num>
  <w:num w:numId="14">
    <w:abstractNumId w:val="0"/>
  </w:num>
  <w:num w:numId="15">
    <w:abstractNumId w:val="9"/>
  </w:num>
  <w:num w:numId="16">
    <w:abstractNumId w:val="17"/>
  </w:num>
  <w:num w:numId="17">
    <w:abstractNumId w:val="13"/>
  </w:num>
  <w:num w:numId="18">
    <w:abstractNumId w:val="14"/>
  </w:num>
  <w:num w:numId="1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xtTA2M7UwMDO1NLRQ0lEKTi0uzszPAykwqgUALWOy6ywAAAA="/>
  </w:docVars>
  <w:rsids>
    <w:rsidRoot w:val="00582F9A"/>
    <w:rsid w:val="00001E15"/>
    <w:rsid w:val="000026E0"/>
    <w:rsid w:val="00002AD4"/>
    <w:rsid w:val="00003021"/>
    <w:rsid w:val="00003048"/>
    <w:rsid w:val="000030BE"/>
    <w:rsid w:val="00003329"/>
    <w:rsid w:val="00005F46"/>
    <w:rsid w:val="00006EC2"/>
    <w:rsid w:val="00007B9C"/>
    <w:rsid w:val="00010B9A"/>
    <w:rsid w:val="00012BCE"/>
    <w:rsid w:val="00014446"/>
    <w:rsid w:val="000171AC"/>
    <w:rsid w:val="00020A1A"/>
    <w:rsid w:val="00021784"/>
    <w:rsid w:val="000217F2"/>
    <w:rsid w:val="00021AAD"/>
    <w:rsid w:val="00022633"/>
    <w:rsid w:val="00023578"/>
    <w:rsid w:val="00025140"/>
    <w:rsid w:val="00025894"/>
    <w:rsid w:val="00027885"/>
    <w:rsid w:val="0003056D"/>
    <w:rsid w:val="00030647"/>
    <w:rsid w:val="000313E6"/>
    <w:rsid w:val="00031CAC"/>
    <w:rsid w:val="0003264E"/>
    <w:rsid w:val="000326D8"/>
    <w:rsid w:val="000328F7"/>
    <w:rsid w:val="00033722"/>
    <w:rsid w:val="00034289"/>
    <w:rsid w:val="000352CE"/>
    <w:rsid w:val="00035889"/>
    <w:rsid w:val="00035F95"/>
    <w:rsid w:val="00036EF3"/>
    <w:rsid w:val="00037D50"/>
    <w:rsid w:val="00040760"/>
    <w:rsid w:val="00040FAF"/>
    <w:rsid w:val="000435CD"/>
    <w:rsid w:val="00047938"/>
    <w:rsid w:val="00047F12"/>
    <w:rsid w:val="000518EA"/>
    <w:rsid w:val="00052509"/>
    <w:rsid w:val="000527B2"/>
    <w:rsid w:val="00054A49"/>
    <w:rsid w:val="00055D54"/>
    <w:rsid w:val="000570BD"/>
    <w:rsid w:val="0005FA76"/>
    <w:rsid w:val="0006023B"/>
    <w:rsid w:val="000605E8"/>
    <w:rsid w:val="0006072D"/>
    <w:rsid w:val="00061D0C"/>
    <w:rsid w:val="00062E31"/>
    <w:rsid w:val="0006374C"/>
    <w:rsid w:val="00064A8E"/>
    <w:rsid w:val="000656F3"/>
    <w:rsid w:val="00065ADC"/>
    <w:rsid w:val="00065C6D"/>
    <w:rsid w:val="000709A3"/>
    <w:rsid w:val="00070D5A"/>
    <w:rsid w:val="00070DBE"/>
    <w:rsid w:val="00070E32"/>
    <w:rsid w:val="00071B6C"/>
    <w:rsid w:val="00072125"/>
    <w:rsid w:val="00072923"/>
    <w:rsid w:val="00073F00"/>
    <w:rsid w:val="00073F0B"/>
    <w:rsid w:val="00073F8E"/>
    <w:rsid w:val="0007412B"/>
    <w:rsid w:val="00074F08"/>
    <w:rsid w:val="0007597E"/>
    <w:rsid w:val="00075AE2"/>
    <w:rsid w:val="000772E8"/>
    <w:rsid w:val="00081391"/>
    <w:rsid w:val="00081A9D"/>
    <w:rsid w:val="00081C54"/>
    <w:rsid w:val="00081EF2"/>
    <w:rsid w:val="0008289C"/>
    <w:rsid w:val="00083741"/>
    <w:rsid w:val="000844F2"/>
    <w:rsid w:val="00086520"/>
    <w:rsid w:val="00087867"/>
    <w:rsid w:val="00087CB5"/>
    <w:rsid w:val="0009108B"/>
    <w:rsid w:val="00092790"/>
    <w:rsid w:val="000928C4"/>
    <w:rsid w:val="00092CD1"/>
    <w:rsid w:val="00092D26"/>
    <w:rsid w:val="00092D59"/>
    <w:rsid w:val="00093BF1"/>
    <w:rsid w:val="00095B9A"/>
    <w:rsid w:val="00096756"/>
    <w:rsid w:val="00096E1A"/>
    <w:rsid w:val="00096E31"/>
    <w:rsid w:val="000A03A8"/>
    <w:rsid w:val="000A25CD"/>
    <w:rsid w:val="000A2D28"/>
    <w:rsid w:val="000A37E3"/>
    <w:rsid w:val="000A383F"/>
    <w:rsid w:val="000A3B9C"/>
    <w:rsid w:val="000A5E75"/>
    <w:rsid w:val="000A5FB0"/>
    <w:rsid w:val="000A602D"/>
    <w:rsid w:val="000A6654"/>
    <w:rsid w:val="000A679F"/>
    <w:rsid w:val="000A788B"/>
    <w:rsid w:val="000B03E0"/>
    <w:rsid w:val="000B1085"/>
    <w:rsid w:val="000B17F4"/>
    <w:rsid w:val="000B1BB2"/>
    <w:rsid w:val="000B1F2D"/>
    <w:rsid w:val="000B2F45"/>
    <w:rsid w:val="000B2F78"/>
    <w:rsid w:val="000B3CDC"/>
    <w:rsid w:val="000B53AB"/>
    <w:rsid w:val="000B6015"/>
    <w:rsid w:val="000B6B84"/>
    <w:rsid w:val="000B77AE"/>
    <w:rsid w:val="000C0759"/>
    <w:rsid w:val="000C0773"/>
    <w:rsid w:val="000C0823"/>
    <w:rsid w:val="000C0F7C"/>
    <w:rsid w:val="000C15CC"/>
    <w:rsid w:val="000C181E"/>
    <w:rsid w:val="000C1E12"/>
    <w:rsid w:val="000C25CA"/>
    <w:rsid w:val="000C27D3"/>
    <w:rsid w:val="000C2928"/>
    <w:rsid w:val="000C2BCA"/>
    <w:rsid w:val="000C3013"/>
    <w:rsid w:val="000C32C9"/>
    <w:rsid w:val="000C438E"/>
    <w:rsid w:val="000C5346"/>
    <w:rsid w:val="000C6702"/>
    <w:rsid w:val="000C6F78"/>
    <w:rsid w:val="000D0D62"/>
    <w:rsid w:val="000D1BA5"/>
    <w:rsid w:val="000D2DC1"/>
    <w:rsid w:val="000D4E0C"/>
    <w:rsid w:val="000D6E25"/>
    <w:rsid w:val="000D72B4"/>
    <w:rsid w:val="000D7A0E"/>
    <w:rsid w:val="000D7D25"/>
    <w:rsid w:val="000E0312"/>
    <w:rsid w:val="000E04B1"/>
    <w:rsid w:val="000E2B3A"/>
    <w:rsid w:val="000E3041"/>
    <w:rsid w:val="000E3754"/>
    <w:rsid w:val="000E60FD"/>
    <w:rsid w:val="000E6DF0"/>
    <w:rsid w:val="000E6FC2"/>
    <w:rsid w:val="000E7725"/>
    <w:rsid w:val="000F0BE4"/>
    <w:rsid w:val="000F1322"/>
    <w:rsid w:val="000F1430"/>
    <w:rsid w:val="000F1683"/>
    <w:rsid w:val="000F171E"/>
    <w:rsid w:val="000F2914"/>
    <w:rsid w:val="000F2F5D"/>
    <w:rsid w:val="000F3C38"/>
    <w:rsid w:val="000F47C8"/>
    <w:rsid w:val="000F66BD"/>
    <w:rsid w:val="000F707C"/>
    <w:rsid w:val="000F775A"/>
    <w:rsid w:val="00100190"/>
    <w:rsid w:val="00100480"/>
    <w:rsid w:val="00100F36"/>
    <w:rsid w:val="0010148E"/>
    <w:rsid w:val="0010201E"/>
    <w:rsid w:val="001020A5"/>
    <w:rsid w:val="00102FA8"/>
    <w:rsid w:val="00105065"/>
    <w:rsid w:val="00105AB4"/>
    <w:rsid w:val="00105DD2"/>
    <w:rsid w:val="00106719"/>
    <w:rsid w:val="001073F2"/>
    <w:rsid w:val="001077CB"/>
    <w:rsid w:val="00110D0D"/>
    <w:rsid w:val="00112180"/>
    <w:rsid w:val="0011387A"/>
    <w:rsid w:val="0011414E"/>
    <w:rsid w:val="0011443D"/>
    <w:rsid w:val="00114618"/>
    <w:rsid w:val="001146F1"/>
    <w:rsid w:val="0011480D"/>
    <w:rsid w:val="00116B51"/>
    <w:rsid w:val="00117881"/>
    <w:rsid w:val="00117B62"/>
    <w:rsid w:val="00117E76"/>
    <w:rsid w:val="001200C1"/>
    <w:rsid w:val="00120343"/>
    <w:rsid w:val="0012079C"/>
    <w:rsid w:val="0012093D"/>
    <w:rsid w:val="00121B17"/>
    <w:rsid w:val="00122EE3"/>
    <w:rsid w:val="00123018"/>
    <w:rsid w:val="00123197"/>
    <w:rsid w:val="001247A6"/>
    <w:rsid w:val="00124D85"/>
    <w:rsid w:val="00125200"/>
    <w:rsid w:val="001257FC"/>
    <w:rsid w:val="00125F60"/>
    <w:rsid w:val="00126309"/>
    <w:rsid w:val="0012680B"/>
    <w:rsid w:val="001274CB"/>
    <w:rsid w:val="00127E91"/>
    <w:rsid w:val="0013046F"/>
    <w:rsid w:val="00130FB4"/>
    <w:rsid w:val="00131139"/>
    <w:rsid w:val="001311C3"/>
    <w:rsid w:val="001312B6"/>
    <w:rsid w:val="0013213A"/>
    <w:rsid w:val="00132706"/>
    <w:rsid w:val="001332ED"/>
    <w:rsid w:val="001341CB"/>
    <w:rsid w:val="001347C5"/>
    <w:rsid w:val="001353A1"/>
    <w:rsid w:val="00135EB4"/>
    <w:rsid w:val="00136471"/>
    <w:rsid w:val="00136476"/>
    <w:rsid w:val="0013669C"/>
    <w:rsid w:val="00137319"/>
    <w:rsid w:val="00137C66"/>
    <w:rsid w:val="00140BC6"/>
    <w:rsid w:val="001411F0"/>
    <w:rsid w:val="00141E11"/>
    <w:rsid w:val="001434FB"/>
    <w:rsid w:val="00143878"/>
    <w:rsid w:val="00144139"/>
    <w:rsid w:val="001446B6"/>
    <w:rsid w:val="00144D73"/>
    <w:rsid w:val="00144FFC"/>
    <w:rsid w:val="00145D32"/>
    <w:rsid w:val="00146AE2"/>
    <w:rsid w:val="00147F5C"/>
    <w:rsid w:val="001510C3"/>
    <w:rsid w:val="001518B6"/>
    <w:rsid w:val="00151A7B"/>
    <w:rsid w:val="00151C39"/>
    <w:rsid w:val="001530AD"/>
    <w:rsid w:val="00154CE3"/>
    <w:rsid w:val="00156973"/>
    <w:rsid w:val="00156E1A"/>
    <w:rsid w:val="00156F2D"/>
    <w:rsid w:val="0015744F"/>
    <w:rsid w:val="00157754"/>
    <w:rsid w:val="00160467"/>
    <w:rsid w:val="001613F4"/>
    <w:rsid w:val="00161768"/>
    <w:rsid w:val="00163091"/>
    <w:rsid w:val="00163405"/>
    <w:rsid w:val="00164042"/>
    <w:rsid w:val="0016476F"/>
    <w:rsid w:val="00164A35"/>
    <w:rsid w:val="00164C29"/>
    <w:rsid w:val="00165486"/>
    <w:rsid w:val="00165578"/>
    <w:rsid w:val="00165732"/>
    <w:rsid w:val="001661A1"/>
    <w:rsid w:val="00166305"/>
    <w:rsid w:val="001663C2"/>
    <w:rsid w:val="00166E67"/>
    <w:rsid w:val="00167CD5"/>
    <w:rsid w:val="00167E86"/>
    <w:rsid w:val="001716C2"/>
    <w:rsid w:val="0017353A"/>
    <w:rsid w:val="00173E64"/>
    <w:rsid w:val="00173FD2"/>
    <w:rsid w:val="00173FD8"/>
    <w:rsid w:val="0017447D"/>
    <w:rsid w:val="00174A36"/>
    <w:rsid w:val="00174DE5"/>
    <w:rsid w:val="00175CCE"/>
    <w:rsid w:val="00176239"/>
    <w:rsid w:val="001777C5"/>
    <w:rsid w:val="00177894"/>
    <w:rsid w:val="00177D9C"/>
    <w:rsid w:val="00177F5F"/>
    <w:rsid w:val="00180659"/>
    <w:rsid w:val="001812E6"/>
    <w:rsid w:val="001813CA"/>
    <w:rsid w:val="001823B0"/>
    <w:rsid w:val="0018257B"/>
    <w:rsid w:val="00183E81"/>
    <w:rsid w:val="0018482E"/>
    <w:rsid w:val="00184E27"/>
    <w:rsid w:val="00185436"/>
    <w:rsid w:val="001858BC"/>
    <w:rsid w:val="001859B6"/>
    <w:rsid w:val="00186D71"/>
    <w:rsid w:val="00187263"/>
    <w:rsid w:val="0018751D"/>
    <w:rsid w:val="00187C04"/>
    <w:rsid w:val="00187CA9"/>
    <w:rsid w:val="00190D48"/>
    <w:rsid w:val="00191E60"/>
    <w:rsid w:val="00192435"/>
    <w:rsid w:val="00192632"/>
    <w:rsid w:val="00192FD0"/>
    <w:rsid w:val="0019313C"/>
    <w:rsid w:val="0019333A"/>
    <w:rsid w:val="00194660"/>
    <w:rsid w:val="001955AC"/>
    <w:rsid w:val="00196617"/>
    <w:rsid w:val="00196B74"/>
    <w:rsid w:val="001A00B1"/>
    <w:rsid w:val="001A0AAC"/>
    <w:rsid w:val="001A14D7"/>
    <w:rsid w:val="001A1BFB"/>
    <w:rsid w:val="001A1EE3"/>
    <w:rsid w:val="001A2566"/>
    <w:rsid w:val="001A39D6"/>
    <w:rsid w:val="001A4D08"/>
    <w:rsid w:val="001A6341"/>
    <w:rsid w:val="001A6D5A"/>
    <w:rsid w:val="001B0077"/>
    <w:rsid w:val="001B079C"/>
    <w:rsid w:val="001B0E9E"/>
    <w:rsid w:val="001B103F"/>
    <w:rsid w:val="001B2098"/>
    <w:rsid w:val="001B2486"/>
    <w:rsid w:val="001B2A27"/>
    <w:rsid w:val="001B3031"/>
    <w:rsid w:val="001B3278"/>
    <w:rsid w:val="001B3459"/>
    <w:rsid w:val="001B4391"/>
    <w:rsid w:val="001B44F5"/>
    <w:rsid w:val="001B5B5E"/>
    <w:rsid w:val="001C02D3"/>
    <w:rsid w:val="001C06FD"/>
    <w:rsid w:val="001C141C"/>
    <w:rsid w:val="001C28DC"/>
    <w:rsid w:val="001C4303"/>
    <w:rsid w:val="001C4D8E"/>
    <w:rsid w:val="001C5146"/>
    <w:rsid w:val="001C516B"/>
    <w:rsid w:val="001C5320"/>
    <w:rsid w:val="001C69AB"/>
    <w:rsid w:val="001C7014"/>
    <w:rsid w:val="001C7501"/>
    <w:rsid w:val="001C7B26"/>
    <w:rsid w:val="001D1814"/>
    <w:rsid w:val="001D20AD"/>
    <w:rsid w:val="001D2558"/>
    <w:rsid w:val="001D2D2F"/>
    <w:rsid w:val="001D3208"/>
    <w:rsid w:val="001D3C49"/>
    <w:rsid w:val="001D3CF7"/>
    <w:rsid w:val="001D4355"/>
    <w:rsid w:val="001D4363"/>
    <w:rsid w:val="001D5D80"/>
    <w:rsid w:val="001E067B"/>
    <w:rsid w:val="001E1987"/>
    <w:rsid w:val="001E37DB"/>
    <w:rsid w:val="001E5168"/>
    <w:rsid w:val="001E520A"/>
    <w:rsid w:val="001E5941"/>
    <w:rsid w:val="001E6344"/>
    <w:rsid w:val="001E6C5F"/>
    <w:rsid w:val="001E78E1"/>
    <w:rsid w:val="001F0144"/>
    <w:rsid w:val="001F0C26"/>
    <w:rsid w:val="001F13C5"/>
    <w:rsid w:val="001F2B8D"/>
    <w:rsid w:val="001F2C8A"/>
    <w:rsid w:val="001F387D"/>
    <w:rsid w:val="001F475E"/>
    <w:rsid w:val="001F54F5"/>
    <w:rsid w:val="001F5819"/>
    <w:rsid w:val="001F5C85"/>
    <w:rsid w:val="001F5D86"/>
    <w:rsid w:val="001F6C7F"/>
    <w:rsid w:val="001F71B7"/>
    <w:rsid w:val="001F77E7"/>
    <w:rsid w:val="001F7862"/>
    <w:rsid w:val="00200280"/>
    <w:rsid w:val="002002D8"/>
    <w:rsid w:val="0020243D"/>
    <w:rsid w:val="002032CD"/>
    <w:rsid w:val="00203C8B"/>
    <w:rsid w:val="002040D9"/>
    <w:rsid w:val="00204F7E"/>
    <w:rsid w:val="00205E29"/>
    <w:rsid w:val="00206201"/>
    <w:rsid w:val="00206469"/>
    <w:rsid w:val="00207BC5"/>
    <w:rsid w:val="00210158"/>
    <w:rsid w:val="002105F2"/>
    <w:rsid w:val="0021139A"/>
    <w:rsid w:val="002117F1"/>
    <w:rsid w:val="00211896"/>
    <w:rsid w:val="002125EB"/>
    <w:rsid w:val="00212797"/>
    <w:rsid w:val="00214100"/>
    <w:rsid w:val="002158A6"/>
    <w:rsid w:val="002163DC"/>
    <w:rsid w:val="00216B1F"/>
    <w:rsid w:val="002170BB"/>
    <w:rsid w:val="0021780D"/>
    <w:rsid w:val="002178AF"/>
    <w:rsid w:val="00217C50"/>
    <w:rsid w:val="00221474"/>
    <w:rsid w:val="002230CA"/>
    <w:rsid w:val="00223256"/>
    <w:rsid w:val="002232FC"/>
    <w:rsid w:val="00223A6F"/>
    <w:rsid w:val="002240D9"/>
    <w:rsid w:val="00224246"/>
    <w:rsid w:val="00224D42"/>
    <w:rsid w:val="002312EC"/>
    <w:rsid w:val="002316DE"/>
    <w:rsid w:val="00231738"/>
    <w:rsid w:val="00232842"/>
    <w:rsid w:val="00232C84"/>
    <w:rsid w:val="002334D4"/>
    <w:rsid w:val="002338FA"/>
    <w:rsid w:val="00234EC4"/>
    <w:rsid w:val="00235D85"/>
    <w:rsid w:val="002360E3"/>
    <w:rsid w:val="002361D3"/>
    <w:rsid w:val="00236B49"/>
    <w:rsid w:val="00237365"/>
    <w:rsid w:val="00237ADF"/>
    <w:rsid w:val="0024055F"/>
    <w:rsid w:val="0024076B"/>
    <w:rsid w:val="0024136C"/>
    <w:rsid w:val="002416EB"/>
    <w:rsid w:val="00241A13"/>
    <w:rsid w:val="00243361"/>
    <w:rsid w:val="00243BC1"/>
    <w:rsid w:val="002442DE"/>
    <w:rsid w:val="00244865"/>
    <w:rsid w:val="00244BA0"/>
    <w:rsid w:val="00244BC6"/>
    <w:rsid w:val="00245012"/>
    <w:rsid w:val="00245DD6"/>
    <w:rsid w:val="00245F77"/>
    <w:rsid w:val="0024613F"/>
    <w:rsid w:val="00246415"/>
    <w:rsid w:val="002469C7"/>
    <w:rsid w:val="00246F57"/>
    <w:rsid w:val="00247182"/>
    <w:rsid w:val="002472A8"/>
    <w:rsid w:val="00247729"/>
    <w:rsid w:val="002479B9"/>
    <w:rsid w:val="00247D1A"/>
    <w:rsid w:val="00250727"/>
    <w:rsid w:val="00250A53"/>
    <w:rsid w:val="00250AF5"/>
    <w:rsid w:val="00251756"/>
    <w:rsid w:val="00251987"/>
    <w:rsid w:val="00251D95"/>
    <w:rsid w:val="00252065"/>
    <w:rsid w:val="00252BEA"/>
    <w:rsid w:val="002531B5"/>
    <w:rsid w:val="00255158"/>
    <w:rsid w:val="002556BF"/>
    <w:rsid w:val="00255974"/>
    <w:rsid w:val="00257324"/>
    <w:rsid w:val="002601BF"/>
    <w:rsid w:val="0026059D"/>
    <w:rsid w:val="00260AA0"/>
    <w:rsid w:val="00260EFE"/>
    <w:rsid w:val="00262E16"/>
    <w:rsid w:val="002639A8"/>
    <w:rsid w:val="00263CB1"/>
    <w:rsid w:val="002643FC"/>
    <w:rsid w:val="00264F57"/>
    <w:rsid w:val="00266130"/>
    <w:rsid w:val="002665FE"/>
    <w:rsid w:val="002669C6"/>
    <w:rsid w:val="002675DB"/>
    <w:rsid w:val="00270692"/>
    <w:rsid w:val="00271A4D"/>
    <w:rsid w:val="00271A4E"/>
    <w:rsid w:val="00272096"/>
    <w:rsid w:val="00272425"/>
    <w:rsid w:val="002745E3"/>
    <w:rsid w:val="002761FB"/>
    <w:rsid w:val="002765B0"/>
    <w:rsid w:val="0027674F"/>
    <w:rsid w:val="00276B8C"/>
    <w:rsid w:val="00277753"/>
    <w:rsid w:val="00277817"/>
    <w:rsid w:val="00280DA0"/>
    <w:rsid w:val="002820C6"/>
    <w:rsid w:val="00282A47"/>
    <w:rsid w:val="00282BD3"/>
    <w:rsid w:val="00283464"/>
    <w:rsid w:val="00283497"/>
    <w:rsid w:val="0028451A"/>
    <w:rsid w:val="002856D6"/>
    <w:rsid w:val="0028721E"/>
    <w:rsid w:val="00287DF5"/>
    <w:rsid w:val="002906FA"/>
    <w:rsid w:val="00291475"/>
    <w:rsid w:val="00292A5F"/>
    <w:rsid w:val="00293AAF"/>
    <w:rsid w:val="00293DF6"/>
    <w:rsid w:val="00294BEA"/>
    <w:rsid w:val="00295151"/>
    <w:rsid w:val="002954D1"/>
    <w:rsid w:val="00296235"/>
    <w:rsid w:val="002965EA"/>
    <w:rsid w:val="0029677B"/>
    <w:rsid w:val="00296AB7"/>
    <w:rsid w:val="00297617"/>
    <w:rsid w:val="0029783B"/>
    <w:rsid w:val="002A025D"/>
    <w:rsid w:val="002A046C"/>
    <w:rsid w:val="002A0BC1"/>
    <w:rsid w:val="002A16B5"/>
    <w:rsid w:val="002A2F0A"/>
    <w:rsid w:val="002A35FF"/>
    <w:rsid w:val="002A47FB"/>
    <w:rsid w:val="002A4A5A"/>
    <w:rsid w:val="002A5409"/>
    <w:rsid w:val="002A6D35"/>
    <w:rsid w:val="002A7361"/>
    <w:rsid w:val="002A7B6A"/>
    <w:rsid w:val="002B0E61"/>
    <w:rsid w:val="002B2C6D"/>
    <w:rsid w:val="002B2CC2"/>
    <w:rsid w:val="002B3272"/>
    <w:rsid w:val="002B4967"/>
    <w:rsid w:val="002B558A"/>
    <w:rsid w:val="002B55D2"/>
    <w:rsid w:val="002B58B1"/>
    <w:rsid w:val="002B6A56"/>
    <w:rsid w:val="002B6AD5"/>
    <w:rsid w:val="002B6D5C"/>
    <w:rsid w:val="002B6D6A"/>
    <w:rsid w:val="002B6E70"/>
    <w:rsid w:val="002B7420"/>
    <w:rsid w:val="002C065A"/>
    <w:rsid w:val="002C0847"/>
    <w:rsid w:val="002C25D4"/>
    <w:rsid w:val="002C2B64"/>
    <w:rsid w:val="002C3192"/>
    <w:rsid w:val="002C47B4"/>
    <w:rsid w:val="002C6AAB"/>
    <w:rsid w:val="002C6B66"/>
    <w:rsid w:val="002C6D1E"/>
    <w:rsid w:val="002C7328"/>
    <w:rsid w:val="002D01DF"/>
    <w:rsid w:val="002D04C9"/>
    <w:rsid w:val="002D08FC"/>
    <w:rsid w:val="002D103F"/>
    <w:rsid w:val="002D1728"/>
    <w:rsid w:val="002D19C7"/>
    <w:rsid w:val="002D249F"/>
    <w:rsid w:val="002D27A0"/>
    <w:rsid w:val="002D3950"/>
    <w:rsid w:val="002D3C8F"/>
    <w:rsid w:val="002D4749"/>
    <w:rsid w:val="002D5019"/>
    <w:rsid w:val="002D5389"/>
    <w:rsid w:val="002D5A4F"/>
    <w:rsid w:val="002D60D6"/>
    <w:rsid w:val="002D7C95"/>
    <w:rsid w:val="002E0512"/>
    <w:rsid w:val="002E1399"/>
    <w:rsid w:val="002E1B5B"/>
    <w:rsid w:val="002E3004"/>
    <w:rsid w:val="002E44EB"/>
    <w:rsid w:val="002E47C6"/>
    <w:rsid w:val="002E763A"/>
    <w:rsid w:val="002E7777"/>
    <w:rsid w:val="002F0C07"/>
    <w:rsid w:val="002F0CA5"/>
    <w:rsid w:val="002F100E"/>
    <w:rsid w:val="002F1A53"/>
    <w:rsid w:val="002F23D8"/>
    <w:rsid w:val="002F2BD4"/>
    <w:rsid w:val="002F2C4E"/>
    <w:rsid w:val="002F3443"/>
    <w:rsid w:val="002F3C39"/>
    <w:rsid w:val="002F4DED"/>
    <w:rsid w:val="002F51D0"/>
    <w:rsid w:val="002F55A2"/>
    <w:rsid w:val="002F6BC8"/>
    <w:rsid w:val="002F7235"/>
    <w:rsid w:val="002F78CD"/>
    <w:rsid w:val="003006B1"/>
    <w:rsid w:val="0030268C"/>
    <w:rsid w:val="003058B4"/>
    <w:rsid w:val="00306109"/>
    <w:rsid w:val="00306284"/>
    <w:rsid w:val="003062F0"/>
    <w:rsid w:val="0031061B"/>
    <w:rsid w:val="00310DED"/>
    <w:rsid w:val="003113F4"/>
    <w:rsid w:val="00312E3D"/>
    <w:rsid w:val="00312EF8"/>
    <w:rsid w:val="00312F4D"/>
    <w:rsid w:val="00314264"/>
    <w:rsid w:val="00314521"/>
    <w:rsid w:val="00314BF6"/>
    <w:rsid w:val="00314CE8"/>
    <w:rsid w:val="003152FC"/>
    <w:rsid w:val="00315783"/>
    <w:rsid w:val="0031651D"/>
    <w:rsid w:val="003166CB"/>
    <w:rsid w:val="0031690B"/>
    <w:rsid w:val="00316D38"/>
    <w:rsid w:val="00317341"/>
    <w:rsid w:val="00317732"/>
    <w:rsid w:val="00317FEC"/>
    <w:rsid w:val="00318149"/>
    <w:rsid w:val="0032001B"/>
    <w:rsid w:val="00320A6E"/>
    <w:rsid w:val="00320B18"/>
    <w:rsid w:val="00320C6C"/>
    <w:rsid w:val="00320F7C"/>
    <w:rsid w:val="00321483"/>
    <w:rsid w:val="00323076"/>
    <w:rsid w:val="003236AE"/>
    <w:rsid w:val="00323EFF"/>
    <w:rsid w:val="003243A7"/>
    <w:rsid w:val="0032457D"/>
    <w:rsid w:val="00324B98"/>
    <w:rsid w:val="00325672"/>
    <w:rsid w:val="00326374"/>
    <w:rsid w:val="0032678E"/>
    <w:rsid w:val="00326809"/>
    <w:rsid w:val="00327F17"/>
    <w:rsid w:val="003304CE"/>
    <w:rsid w:val="0033125C"/>
    <w:rsid w:val="00331E5C"/>
    <w:rsid w:val="0033208F"/>
    <w:rsid w:val="0033317E"/>
    <w:rsid w:val="003346EC"/>
    <w:rsid w:val="00334E21"/>
    <w:rsid w:val="0033549B"/>
    <w:rsid w:val="00336061"/>
    <w:rsid w:val="00336C54"/>
    <w:rsid w:val="003372D4"/>
    <w:rsid w:val="003400A7"/>
    <w:rsid w:val="0034112A"/>
    <w:rsid w:val="00341909"/>
    <w:rsid w:val="00341EA1"/>
    <w:rsid w:val="00342D8E"/>
    <w:rsid w:val="0034414C"/>
    <w:rsid w:val="00345400"/>
    <w:rsid w:val="0034542B"/>
    <w:rsid w:val="003457C8"/>
    <w:rsid w:val="00346C72"/>
    <w:rsid w:val="00346DE3"/>
    <w:rsid w:val="00346F4F"/>
    <w:rsid w:val="00347CCE"/>
    <w:rsid w:val="003515E3"/>
    <w:rsid w:val="00351C3C"/>
    <w:rsid w:val="003543A5"/>
    <w:rsid w:val="00354573"/>
    <w:rsid w:val="00354699"/>
    <w:rsid w:val="00354BBC"/>
    <w:rsid w:val="003550BE"/>
    <w:rsid w:val="00356B77"/>
    <w:rsid w:val="00360B3E"/>
    <w:rsid w:val="00361554"/>
    <w:rsid w:val="003619CB"/>
    <w:rsid w:val="00361CC2"/>
    <w:rsid w:val="00362B94"/>
    <w:rsid w:val="003636A0"/>
    <w:rsid w:val="00363725"/>
    <w:rsid w:val="00364987"/>
    <w:rsid w:val="00364A7D"/>
    <w:rsid w:val="00365C93"/>
    <w:rsid w:val="0036627A"/>
    <w:rsid w:val="0036786E"/>
    <w:rsid w:val="0037017A"/>
    <w:rsid w:val="0037095F"/>
    <w:rsid w:val="00370AB6"/>
    <w:rsid w:val="00370E7F"/>
    <w:rsid w:val="003711D6"/>
    <w:rsid w:val="00371A89"/>
    <w:rsid w:val="00371BAD"/>
    <w:rsid w:val="00371E24"/>
    <w:rsid w:val="003729FA"/>
    <w:rsid w:val="00372A58"/>
    <w:rsid w:val="00373138"/>
    <w:rsid w:val="00374301"/>
    <w:rsid w:val="003746F7"/>
    <w:rsid w:val="003751B3"/>
    <w:rsid w:val="003759BF"/>
    <w:rsid w:val="00376B51"/>
    <w:rsid w:val="00377087"/>
    <w:rsid w:val="00377D44"/>
    <w:rsid w:val="00380761"/>
    <w:rsid w:val="00380929"/>
    <w:rsid w:val="00380F8D"/>
    <w:rsid w:val="00381A92"/>
    <w:rsid w:val="00381B43"/>
    <w:rsid w:val="00381CAE"/>
    <w:rsid w:val="00382113"/>
    <w:rsid w:val="00382528"/>
    <w:rsid w:val="00384288"/>
    <w:rsid w:val="003854A0"/>
    <w:rsid w:val="00385DF1"/>
    <w:rsid w:val="00385FEE"/>
    <w:rsid w:val="0038607A"/>
    <w:rsid w:val="00387586"/>
    <w:rsid w:val="00387A09"/>
    <w:rsid w:val="00387B16"/>
    <w:rsid w:val="00390F64"/>
    <w:rsid w:val="003914C3"/>
    <w:rsid w:val="00391BEF"/>
    <w:rsid w:val="00392135"/>
    <w:rsid w:val="003926D3"/>
    <w:rsid w:val="003927C2"/>
    <w:rsid w:val="00392934"/>
    <w:rsid w:val="003929E4"/>
    <w:rsid w:val="003932C1"/>
    <w:rsid w:val="00393B41"/>
    <w:rsid w:val="003942B3"/>
    <w:rsid w:val="003947E6"/>
    <w:rsid w:val="00395FD7"/>
    <w:rsid w:val="003969DF"/>
    <w:rsid w:val="003972CC"/>
    <w:rsid w:val="00397ADE"/>
    <w:rsid w:val="00397EF6"/>
    <w:rsid w:val="00397F2D"/>
    <w:rsid w:val="003A024C"/>
    <w:rsid w:val="003A04D6"/>
    <w:rsid w:val="003A0503"/>
    <w:rsid w:val="003A0A53"/>
    <w:rsid w:val="003A2D66"/>
    <w:rsid w:val="003A2F8B"/>
    <w:rsid w:val="003A3BAB"/>
    <w:rsid w:val="003A3FD5"/>
    <w:rsid w:val="003A44AE"/>
    <w:rsid w:val="003A4FDC"/>
    <w:rsid w:val="003A5068"/>
    <w:rsid w:val="003A57A0"/>
    <w:rsid w:val="003A61B5"/>
    <w:rsid w:val="003A6902"/>
    <w:rsid w:val="003A70CD"/>
    <w:rsid w:val="003A7241"/>
    <w:rsid w:val="003A74EE"/>
    <w:rsid w:val="003A75E9"/>
    <w:rsid w:val="003A76F8"/>
    <w:rsid w:val="003A795A"/>
    <w:rsid w:val="003A7CC7"/>
    <w:rsid w:val="003B188F"/>
    <w:rsid w:val="003B1E0B"/>
    <w:rsid w:val="003B1FC4"/>
    <w:rsid w:val="003B2312"/>
    <w:rsid w:val="003B250B"/>
    <w:rsid w:val="003B2DEE"/>
    <w:rsid w:val="003B37BF"/>
    <w:rsid w:val="003B3D7D"/>
    <w:rsid w:val="003B3DED"/>
    <w:rsid w:val="003B3E3E"/>
    <w:rsid w:val="003B44EF"/>
    <w:rsid w:val="003B4DD0"/>
    <w:rsid w:val="003B5006"/>
    <w:rsid w:val="003B573B"/>
    <w:rsid w:val="003B67E0"/>
    <w:rsid w:val="003B694A"/>
    <w:rsid w:val="003B699A"/>
    <w:rsid w:val="003B7A35"/>
    <w:rsid w:val="003C0722"/>
    <w:rsid w:val="003C0D29"/>
    <w:rsid w:val="003C0FA7"/>
    <w:rsid w:val="003C1081"/>
    <w:rsid w:val="003C164C"/>
    <w:rsid w:val="003C17F9"/>
    <w:rsid w:val="003C223F"/>
    <w:rsid w:val="003C2629"/>
    <w:rsid w:val="003C3C9E"/>
    <w:rsid w:val="003C5251"/>
    <w:rsid w:val="003C5F8D"/>
    <w:rsid w:val="003C61E2"/>
    <w:rsid w:val="003C777A"/>
    <w:rsid w:val="003C79F1"/>
    <w:rsid w:val="003D0147"/>
    <w:rsid w:val="003D0C25"/>
    <w:rsid w:val="003D11FA"/>
    <w:rsid w:val="003D180F"/>
    <w:rsid w:val="003D1FA3"/>
    <w:rsid w:val="003D2358"/>
    <w:rsid w:val="003D2411"/>
    <w:rsid w:val="003D2A02"/>
    <w:rsid w:val="003D2DD6"/>
    <w:rsid w:val="003D33D3"/>
    <w:rsid w:val="003D55E8"/>
    <w:rsid w:val="003D6079"/>
    <w:rsid w:val="003D6239"/>
    <w:rsid w:val="003D7884"/>
    <w:rsid w:val="003D7DAC"/>
    <w:rsid w:val="003E0AD5"/>
    <w:rsid w:val="003E0BF0"/>
    <w:rsid w:val="003E0E7E"/>
    <w:rsid w:val="003E17ED"/>
    <w:rsid w:val="003E1B08"/>
    <w:rsid w:val="003E1D39"/>
    <w:rsid w:val="003E1E5F"/>
    <w:rsid w:val="003E366F"/>
    <w:rsid w:val="003E38E3"/>
    <w:rsid w:val="003E40E3"/>
    <w:rsid w:val="003E4815"/>
    <w:rsid w:val="003E4C33"/>
    <w:rsid w:val="003E4EC9"/>
    <w:rsid w:val="003E520E"/>
    <w:rsid w:val="003E53C9"/>
    <w:rsid w:val="003E57F8"/>
    <w:rsid w:val="003E646B"/>
    <w:rsid w:val="003E6F32"/>
    <w:rsid w:val="003E729C"/>
    <w:rsid w:val="003E7851"/>
    <w:rsid w:val="003E7B83"/>
    <w:rsid w:val="003F0C06"/>
    <w:rsid w:val="003F16C4"/>
    <w:rsid w:val="003F212A"/>
    <w:rsid w:val="003F28D4"/>
    <w:rsid w:val="003F2DC8"/>
    <w:rsid w:val="003F3375"/>
    <w:rsid w:val="003F3DE3"/>
    <w:rsid w:val="003F44AB"/>
    <w:rsid w:val="003F51F2"/>
    <w:rsid w:val="003F64EC"/>
    <w:rsid w:val="003F67B2"/>
    <w:rsid w:val="003F6AFC"/>
    <w:rsid w:val="00400293"/>
    <w:rsid w:val="004005AA"/>
    <w:rsid w:val="004007B3"/>
    <w:rsid w:val="00400D33"/>
    <w:rsid w:val="00402B19"/>
    <w:rsid w:val="00403989"/>
    <w:rsid w:val="00403AD6"/>
    <w:rsid w:val="0040407A"/>
    <w:rsid w:val="004042BD"/>
    <w:rsid w:val="00404F2D"/>
    <w:rsid w:val="004053CA"/>
    <w:rsid w:val="00406663"/>
    <w:rsid w:val="00410C76"/>
    <w:rsid w:val="00411309"/>
    <w:rsid w:val="00413620"/>
    <w:rsid w:val="00414D95"/>
    <w:rsid w:val="00414FEA"/>
    <w:rsid w:val="0041586D"/>
    <w:rsid w:val="0041589D"/>
    <w:rsid w:val="00415AA8"/>
    <w:rsid w:val="00415C7A"/>
    <w:rsid w:val="00416569"/>
    <w:rsid w:val="00416876"/>
    <w:rsid w:val="00416B22"/>
    <w:rsid w:val="00416D90"/>
    <w:rsid w:val="00417441"/>
    <w:rsid w:val="004176D1"/>
    <w:rsid w:val="00420CF1"/>
    <w:rsid w:val="004213FD"/>
    <w:rsid w:val="00422E6F"/>
    <w:rsid w:val="00423A3D"/>
    <w:rsid w:val="004245BB"/>
    <w:rsid w:val="0042472D"/>
    <w:rsid w:val="00424F52"/>
    <w:rsid w:val="0042644F"/>
    <w:rsid w:val="00426E8A"/>
    <w:rsid w:val="00426F1E"/>
    <w:rsid w:val="00427290"/>
    <w:rsid w:val="00427C86"/>
    <w:rsid w:val="00430BED"/>
    <w:rsid w:val="00431249"/>
    <w:rsid w:val="00431C48"/>
    <w:rsid w:val="00432317"/>
    <w:rsid w:val="00432B71"/>
    <w:rsid w:val="00433700"/>
    <w:rsid w:val="00433E1F"/>
    <w:rsid w:val="00433F0D"/>
    <w:rsid w:val="00433FE7"/>
    <w:rsid w:val="00433FF0"/>
    <w:rsid w:val="00434E8F"/>
    <w:rsid w:val="0043528D"/>
    <w:rsid w:val="00436A3A"/>
    <w:rsid w:val="00436EF5"/>
    <w:rsid w:val="004372B0"/>
    <w:rsid w:val="00442510"/>
    <w:rsid w:val="0044286C"/>
    <w:rsid w:val="00443FCA"/>
    <w:rsid w:val="00444B5F"/>
    <w:rsid w:val="00444D0E"/>
    <w:rsid w:val="00445B65"/>
    <w:rsid w:val="0044630B"/>
    <w:rsid w:val="00446679"/>
    <w:rsid w:val="00446CB3"/>
    <w:rsid w:val="00446CF1"/>
    <w:rsid w:val="00446DC8"/>
    <w:rsid w:val="0045052F"/>
    <w:rsid w:val="004525E3"/>
    <w:rsid w:val="0045286D"/>
    <w:rsid w:val="00453836"/>
    <w:rsid w:val="0045570C"/>
    <w:rsid w:val="004560DF"/>
    <w:rsid w:val="00456DE5"/>
    <w:rsid w:val="00456F90"/>
    <w:rsid w:val="004576F3"/>
    <w:rsid w:val="004621F7"/>
    <w:rsid w:val="004625AF"/>
    <w:rsid w:val="00463880"/>
    <w:rsid w:val="0046430A"/>
    <w:rsid w:val="00464BAD"/>
    <w:rsid w:val="00464D5C"/>
    <w:rsid w:val="00465053"/>
    <w:rsid w:val="004652CA"/>
    <w:rsid w:val="00465528"/>
    <w:rsid w:val="0046590F"/>
    <w:rsid w:val="00465AC9"/>
    <w:rsid w:val="00465C0B"/>
    <w:rsid w:val="00466C09"/>
    <w:rsid w:val="004672AD"/>
    <w:rsid w:val="004674B7"/>
    <w:rsid w:val="00467549"/>
    <w:rsid w:val="004704D2"/>
    <w:rsid w:val="00470E9D"/>
    <w:rsid w:val="004710E4"/>
    <w:rsid w:val="00472DA7"/>
    <w:rsid w:val="00473098"/>
    <w:rsid w:val="004735AB"/>
    <w:rsid w:val="004744D2"/>
    <w:rsid w:val="004746E5"/>
    <w:rsid w:val="0047536C"/>
    <w:rsid w:val="00480D45"/>
    <w:rsid w:val="0048115C"/>
    <w:rsid w:val="0048173B"/>
    <w:rsid w:val="00481CBF"/>
    <w:rsid w:val="00482406"/>
    <w:rsid w:val="00485803"/>
    <w:rsid w:val="004864BE"/>
    <w:rsid w:val="00486739"/>
    <w:rsid w:val="00487A3C"/>
    <w:rsid w:val="00490BE4"/>
    <w:rsid w:val="00490EB3"/>
    <w:rsid w:val="0049189A"/>
    <w:rsid w:val="00491EAF"/>
    <w:rsid w:val="00492C05"/>
    <w:rsid w:val="0049311D"/>
    <w:rsid w:val="004946D4"/>
    <w:rsid w:val="00495CA7"/>
    <w:rsid w:val="00495D74"/>
    <w:rsid w:val="00496B5A"/>
    <w:rsid w:val="004A067B"/>
    <w:rsid w:val="004A14B5"/>
    <w:rsid w:val="004A1EBE"/>
    <w:rsid w:val="004A20B7"/>
    <w:rsid w:val="004A24CB"/>
    <w:rsid w:val="004A2FF4"/>
    <w:rsid w:val="004A42C2"/>
    <w:rsid w:val="004A49AD"/>
    <w:rsid w:val="004A4AF8"/>
    <w:rsid w:val="004A5A31"/>
    <w:rsid w:val="004A7049"/>
    <w:rsid w:val="004B0705"/>
    <w:rsid w:val="004B08AB"/>
    <w:rsid w:val="004B0C87"/>
    <w:rsid w:val="004B2E52"/>
    <w:rsid w:val="004B2EAD"/>
    <w:rsid w:val="004B3DBE"/>
    <w:rsid w:val="004B465D"/>
    <w:rsid w:val="004B54AA"/>
    <w:rsid w:val="004B7A94"/>
    <w:rsid w:val="004C0186"/>
    <w:rsid w:val="004C06B3"/>
    <w:rsid w:val="004C12BD"/>
    <w:rsid w:val="004C2877"/>
    <w:rsid w:val="004C287A"/>
    <w:rsid w:val="004C357E"/>
    <w:rsid w:val="004C458E"/>
    <w:rsid w:val="004C4591"/>
    <w:rsid w:val="004C4EE8"/>
    <w:rsid w:val="004C6EBD"/>
    <w:rsid w:val="004C704D"/>
    <w:rsid w:val="004C73BE"/>
    <w:rsid w:val="004D0EEE"/>
    <w:rsid w:val="004D11C0"/>
    <w:rsid w:val="004D1CA5"/>
    <w:rsid w:val="004D2946"/>
    <w:rsid w:val="004D2C31"/>
    <w:rsid w:val="004D2DF5"/>
    <w:rsid w:val="004D34B6"/>
    <w:rsid w:val="004D4DDE"/>
    <w:rsid w:val="004D4E06"/>
    <w:rsid w:val="004D679D"/>
    <w:rsid w:val="004D6990"/>
    <w:rsid w:val="004D6F8D"/>
    <w:rsid w:val="004D70EC"/>
    <w:rsid w:val="004E14C2"/>
    <w:rsid w:val="004E168E"/>
    <w:rsid w:val="004E17D7"/>
    <w:rsid w:val="004E1DC8"/>
    <w:rsid w:val="004E242D"/>
    <w:rsid w:val="004E2D89"/>
    <w:rsid w:val="004E2F14"/>
    <w:rsid w:val="004E3B69"/>
    <w:rsid w:val="004E4A86"/>
    <w:rsid w:val="004E4B7B"/>
    <w:rsid w:val="004E4B89"/>
    <w:rsid w:val="004E768C"/>
    <w:rsid w:val="004E7A56"/>
    <w:rsid w:val="004F029C"/>
    <w:rsid w:val="004F1B1E"/>
    <w:rsid w:val="004F1FA2"/>
    <w:rsid w:val="004F3383"/>
    <w:rsid w:val="004F3CA6"/>
    <w:rsid w:val="004F4E10"/>
    <w:rsid w:val="004F5060"/>
    <w:rsid w:val="004F65CA"/>
    <w:rsid w:val="004F785B"/>
    <w:rsid w:val="004F7F36"/>
    <w:rsid w:val="005003BD"/>
    <w:rsid w:val="005017D4"/>
    <w:rsid w:val="00501AF1"/>
    <w:rsid w:val="00501EAF"/>
    <w:rsid w:val="0050213D"/>
    <w:rsid w:val="00502544"/>
    <w:rsid w:val="005025C1"/>
    <w:rsid w:val="00502832"/>
    <w:rsid w:val="00503498"/>
    <w:rsid w:val="0050393F"/>
    <w:rsid w:val="00503CDF"/>
    <w:rsid w:val="00504E57"/>
    <w:rsid w:val="00504EB5"/>
    <w:rsid w:val="0050510D"/>
    <w:rsid w:val="00505192"/>
    <w:rsid w:val="00505815"/>
    <w:rsid w:val="00506EB7"/>
    <w:rsid w:val="0050720E"/>
    <w:rsid w:val="0050745A"/>
    <w:rsid w:val="005078AB"/>
    <w:rsid w:val="00507A66"/>
    <w:rsid w:val="00507B02"/>
    <w:rsid w:val="00510240"/>
    <w:rsid w:val="00511450"/>
    <w:rsid w:val="0051186D"/>
    <w:rsid w:val="005118CD"/>
    <w:rsid w:val="00511BFF"/>
    <w:rsid w:val="00512494"/>
    <w:rsid w:val="00512FDB"/>
    <w:rsid w:val="00513BB0"/>
    <w:rsid w:val="00513D7D"/>
    <w:rsid w:val="0051499E"/>
    <w:rsid w:val="00516604"/>
    <w:rsid w:val="00517FF7"/>
    <w:rsid w:val="005200A7"/>
    <w:rsid w:val="005208B4"/>
    <w:rsid w:val="00521089"/>
    <w:rsid w:val="00521279"/>
    <w:rsid w:val="00522233"/>
    <w:rsid w:val="005222F4"/>
    <w:rsid w:val="0052243D"/>
    <w:rsid w:val="00523401"/>
    <w:rsid w:val="00523CA3"/>
    <w:rsid w:val="00524FAA"/>
    <w:rsid w:val="0052545C"/>
    <w:rsid w:val="00525A42"/>
    <w:rsid w:val="00526A2B"/>
    <w:rsid w:val="00526E29"/>
    <w:rsid w:val="00530100"/>
    <w:rsid w:val="00530BC5"/>
    <w:rsid w:val="00531EAE"/>
    <w:rsid w:val="00533A08"/>
    <w:rsid w:val="00533A10"/>
    <w:rsid w:val="005348E3"/>
    <w:rsid w:val="0053553A"/>
    <w:rsid w:val="00536B3D"/>
    <w:rsid w:val="0053770A"/>
    <w:rsid w:val="00537A0B"/>
    <w:rsid w:val="005406BF"/>
    <w:rsid w:val="00540E65"/>
    <w:rsid w:val="00541148"/>
    <w:rsid w:val="00541F73"/>
    <w:rsid w:val="00543D52"/>
    <w:rsid w:val="00546041"/>
    <w:rsid w:val="00547536"/>
    <w:rsid w:val="005527CC"/>
    <w:rsid w:val="0055472E"/>
    <w:rsid w:val="005556B1"/>
    <w:rsid w:val="00555B4E"/>
    <w:rsid w:val="0055733C"/>
    <w:rsid w:val="005576C1"/>
    <w:rsid w:val="00560946"/>
    <w:rsid w:val="0056191E"/>
    <w:rsid w:val="00561A33"/>
    <w:rsid w:val="00561D44"/>
    <w:rsid w:val="00562D68"/>
    <w:rsid w:val="0056355D"/>
    <w:rsid w:val="00563874"/>
    <w:rsid w:val="00564028"/>
    <w:rsid w:val="0056487A"/>
    <w:rsid w:val="00564C53"/>
    <w:rsid w:val="005662A3"/>
    <w:rsid w:val="005667B1"/>
    <w:rsid w:val="00566DC2"/>
    <w:rsid w:val="00567EB7"/>
    <w:rsid w:val="0057080F"/>
    <w:rsid w:val="00570E87"/>
    <w:rsid w:val="00570F4B"/>
    <w:rsid w:val="0057107D"/>
    <w:rsid w:val="00572584"/>
    <w:rsid w:val="00572711"/>
    <w:rsid w:val="00573E3F"/>
    <w:rsid w:val="00574074"/>
    <w:rsid w:val="00574962"/>
    <w:rsid w:val="00575212"/>
    <w:rsid w:val="005800B5"/>
    <w:rsid w:val="0058095D"/>
    <w:rsid w:val="005810ED"/>
    <w:rsid w:val="00581199"/>
    <w:rsid w:val="00581419"/>
    <w:rsid w:val="005828CE"/>
    <w:rsid w:val="00582F9A"/>
    <w:rsid w:val="00584113"/>
    <w:rsid w:val="00585DF3"/>
    <w:rsid w:val="00586EC3"/>
    <w:rsid w:val="005870CC"/>
    <w:rsid w:val="005875E3"/>
    <w:rsid w:val="0058903E"/>
    <w:rsid w:val="00591644"/>
    <w:rsid w:val="0059290C"/>
    <w:rsid w:val="00594E49"/>
    <w:rsid w:val="00595184"/>
    <w:rsid w:val="00595604"/>
    <w:rsid w:val="005963C8"/>
    <w:rsid w:val="005A1117"/>
    <w:rsid w:val="005A1364"/>
    <w:rsid w:val="005A1FD1"/>
    <w:rsid w:val="005A245A"/>
    <w:rsid w:val="005A2C8E"/>
    <w:rsid w:val="005A3620"/>
    <w:rsid w:val="005A42D3"/>
    <w:rsid w:val="005A47D1"/>
    <w:rsid w:val="005A5003"/>
    <w:rsid w:val="005A6230"/>
    <w:rsid w:val="005A7126"/>
    <w:rsid w:val="005A77AF"/>
    <w:rsid w:val="005A7C8C"/>
    <w:rsid w:val="005B02C2"/>
    <w:rsid w:val="005B14C2"/>
    <w:rsid w:val="005B17CF"/>
    <w:rsid w:val="005B27B7"/>
    <w:rsid w:val="005B28F8"/>
    <w:rsid w:val="005B2EEC"/>
    <w:rsid w:val="005B3A4E"/>
    <w:rsid w:val="005B3B6E"/>
    <w:rsid w:val="005B41C0"/>
    <w:rsid w:val="005B4A48"/>
    <w:rsid w:val="005B53C0"/>
    <w:rsid w:val="005B66D6"/>
    <w:rsid w:val="005B6AAF"/>
    <w:rsid w:val="005B7257"/>
    <w:rsid w:val="005B741A"/>
    <w:rsid w:val="005B755E"/>
    <w:rsid w:val="005B7639"/>
    <w:rsid w:val="005C1A57"/>
    <w:rsid w:val="005C278B"/>
    <w:rsid w:val="005C28DA"/>
    <w:rsid w:val="005C3B39"/>
    <w:rsid w:val="005C45AD"/>
    <w:rsid w:val="005C55EA"/>
    <w:rsid w:val="005D08CB"/>
    <w:rsid w:val="005D0B63"/>
    <w:rsid w:val="005D0E81"/>
    <w:rsid w:val="005D1545"/>
    <w:rsid w:val="005D17B6"/>
    <w:rsid w:val="005D1A64"/>
    <w:rsid w:val="005D3911"/>
    <w:rsid w:val="005D3D0B"/>
    <w:rsid w:val="005D5692"/>
    <w:rsid w:val="005D6332"/>
    <w:rsid w:val="005D6B39"/>
    <w:rsid w:val="005D71E7"/>
    <w:rsid w:val="005D727B"/>
    <w:rsid w:val="005E07F6"/>
    <w:rsid w:val="005E1964"/>
    <w:rsid w:val="005E21C2"/>
    <w:rsid w:val="005E2712"/>
    <w:rsid w:val="005E2EC4"/>
    <w:rsid w:val="005E3095"/>
    <w:rsid w:val="005E3B6F"/>
    <w:rsid w:val="005E3EB7"/>
    <w:rsid w:val="005E55C7"/>
    <w:rsid w:val="005E6146"/>
    <w:rsid w:val="005E6700"/>
    <w:rsid w:val="005E6F29"/>
    <w:rsid w:val="005E70BC"/>
    <w:rsid w:val="005F023B"/>
    <w:rsid w:val="005F19B5"/>
    <w:rsid w:val="005F1E12"/>
    <w:rsid w:val="005F1FA5"/>
    <w:rsid w:val="005F2796"/>
    <w:rsid w:val="005F2CAB"/>
    <w:rsid w:val="005F2EFB"/>
    <w:rsid w:val="005F494A"/>
    <w:rsid w:val="005F7E06"/>
    <w:rsid w:val="00600FA7"/>
    <w:rsid w:val="00601BA4"/>
    <w:rsid w:val="0060282B"/>
    <w:rsid w:val="00604F14"/>
    <w:rsid w:val="00605610"/>
    <w:rsid w:val="00605B73"/>
    <w:rsid w:val="00605C88"/>
    <w:rsid w:val="00605DE1"/>
    <w:rsid w:val="00605E6A"/>
    <w:rsid w:val="0061047F"/>
    <w:rsid w:val="0061067D"/>
    <w:rsid w:val="006106DB"/>
    <w:rsid w:val="00611337"/>
    <w:rsid w:val="00611CCC"/>
    <w:rsid w:val="0061298A"/>
    <w:rsid w:val="0061371F"/>
    <w:rsid w:val="006142B2"/>
    <w:rsid w:val="00614449"/>
    <w:rsid w:val="006160EE"/>
    <w:rsid w:val="00616785"/>
    <w:rsid w:val="00616D90"/>
    <w:rsid w:val="00616E0F"/>
    <w:rsid w:val="0061775C"/>
    <w:rsid w:val="00620FD3"/>
    <w:rsid w:val="00621968"/>
    <w:rsid w:val="00621E15"/>
    <w:rsid w:val="006226C3"/>
    <w:rsid w:val="00622C96"/>
    <w:rsid w:val="00622D0D"/>
    <w:rsid w:val="00622D54"/>
    <w:rsid w:val="0062371D"/>
    <w:rsid w:val="0062383C"/>
    <w:rsid w:val="0062392B"/>
    <w:rsid w:val="006239DC"/>
    <w:rsid w:val="0062485E"/>
    <w:rsid w:val="00625644"/>
    <w:rsid w:val="00625E09"/>
    <w:rsid w:val="006262B7"/>
    <w:rsid w:val="00627054"/>
    <w:rsid w:val="00627173"/>
    <w:rsid w:val="00631652"/>
    <w:rsid w:val="006318F2"/>
    <w:rsid w:val="00632B12"/>
    <w:rsid w:val="0063334D"/>
    <w:rsid w:val="00633787"/>
    <w:rsid w:val="00634438"/>
    <w:rsid w:val="006346D9"/>
    <w:rsid w:val="006352EE"/>
    <w:rsid w:val="006352F4"/>
    <w:rsid w:val="0063547E"/>
    <w:rsid w:val="0063572E"/>
    <w:rsid w:val="0063675D"/>
    <w:rsid w:val="00640408"/>
    <w:rsid w:val="0064080B"/>
    <w:rsid w:val="00640B80"/>
    <w:rsid w:val="00640F8E"/>
    <w:rsid w:val="00641861"/>
    <w:rsid w:val="006418B6"/>
    <w:rsid w:val="00641F16"/>
    <w:rsid w:val="0064245B"/>
    <w:rsid w:val="00643FA4"/>
    <w:rsid w:val="00644457"/>
    <w:rsid w:val="00644CE5"/>
    <w:rsid w:val="00644F23"/>
    <w:rsid w:val="00645317"/>
    <w:rsid w:val="006463D3"/>
    <w:rsid w:val="00646848"/>
    <w:rsid w:val="0064745F"/>
    <w:rsid w:val="006475A6"/>
    <w:rsid w:val="00647CB1"/>
    <w:rsid w:val="00650398"/>
    <w:rsid w:val="00650ADF"/>
    <w:rsid w:val="00652BBD"/>
    <w:rsid w:val="00652F50"/>
    <w:rsid w:val="00653805"/>
    <w:rsid w:val="00654156"/>
    <w:rsid w:val="00654440"/>
    <w:rsid w:val="00654D80"/>
    <w:rsid w:val="00655146"/>
    <w:rsid w:val="0065592A"/>
    <w:rsid w:val="00656DE5"/>
    <w:rsid w:val="00656F24"/>
    <w:rsid w:val="006601F8"/>
    <w:rsid w:val="00660959"/>
    <w:rsid w:val="00661E2F"/>
    <w:rsid w:val="006628EF"/>
    <w:rsid w:val="0066450F"/>
    <w:rsid w:val="006651E6"/>
    <w:rsid w:val="006654B7"/>
    <w:rsid w:val="00665C6B"/>
    <w:rsid w:val="006670C4"/>
    <w:rsid w:val="00667CA8"/>
    <w:rsid w:val="006705D1"/>
    <w:rsid w:val="00670B41"/>
    <w:rsid w:val="00671A0B"/>
    <w:rsid w:val="006720F1"/>
    <w:rsid w:val="006729EB"/>
    <w:rsid w:val="00673A42"/>
    <w:rsid w:val="006740AB"/>
    <w:rsid w:val="00675418"/>
    <w:rsid w:val="00675A62"/>
    <w:rsid w:val="00675AE7"/>
    <w:rsid w:val="006761A9"/>
    <w:rsid w:val="0067701F"/>
    <w:rsid w:val="006773F0"/>
    <w:rsid w:val="0067DD6F"/>
    <w:rsid w:val="006801AC"/>
    <w:rsid w:val="00680252"/>
    <w:rsid w:val="00680A74"/>
    <w:rsid w:val="00680ACF"/>
    <w:rsid w:val="00681ECD"/>
    <w:rsid w:val="00683156"/>
    <w:rsid w:val="00683A7B"/>
    <w:rsid w:val="006842B3"/>
    <w:rsid w:val="006847A9"/>
    <w:rsid w:val="006847F1"/>
    <w:rsid w:val="00685167"/>
    <w:rsid w:val="00685AA6"/>
    <w:rsid w:val="00686474"/>
    <w:rsid w:val="00690DA9"/>
    <w:rsid w:val="00692436"/>
    <w:rsid w:val="00692B39"/>
    <w:rsid w:val="006934EF"/>
    <w:rsid w:val="0069362C"/>
    <w:rsid w:val="00694183"/>
    <w:rsid w:val="00694659"/>
    <w:rsid w:val="006958A8"/>
    <w:rsid w:val="00696259"/>
    <w:rsid w:val="00696667"/>
    <w:rsid w:val="00696C99"/>
    <w:rsid w:val="00696D5F"/>
    <w:rsid w:val="006976BF"/>
    <w:rsid w:val="006977BF"/>
    <w:rsid w:val="00697D42"/>
    <w:rsid w:val="006A0282"/>
    <w:rsid w:val="006A077A"/>
    <w:rsid w:val="006A0B83"/>
    <w:rsid w:val="006A28AD"/>
    <w:rsid w:val="006A2D9F"/>
    <w:rsid w:val="006A3A9E"/>
    <w:rsid w:val="006A3EB0"/>
    <w:rsid w:val="006A42F6"/>
    <w:rsid w:val="006A4DDB"/>
    <w:rsid w:val="006A51AF"/>
    <w:rsid w:val="006A60D4"/>
    <w:rsid w:val="006A67CA"/>
    <w:rsid w:val="006A6CC9"/>
    <w:rsid w:val="006A6D90"/>
    <w:rsid w:val="006B0EF1"/>
    <w:rsid w:val="006B138B"/>
    <w:rsid w:val="006B1C83"/>
    <w:rsid w:val="006B1D34"/>
    <w:rsid w:val="006B2235"/>
    <w:rsid w:val="006B280D"/>
    <w:rsid w:val="006B2A1B"/>
    <w:rsid w:val="006B31DF"/>
    <w:rsid w:val="006B32CA"/>
    <w:rsid w:val="006B3404"/>
    <w:rsid w:val="006B3B73"/>
    <w:rsid w:val="006B4583"/>
    <w:rsid w:val="006B5415"/>
    <w:rsid w:val="006B58BF"/>
    <w:rsid w:val="006B6E00"/>
    <w:rsid w:val="006B7537"/>
    <w:rsid w:val="006C148D"/>
    <w:rsid w:val="006C15C6"/>
    <w:rsid w:val="006C3B0A"/>
    <w:rsid w:val="006C4E56"/>
    <w:rsid w:val="006C5AE0"/>
    <w:rsid w:val="006C647E"/>
    <w:rsid w:val="006C7575"/>
    <w:rsid w:val="006C759F"/>
    <w:rsid w:val="006C777C"/>
    <w:rsid w:val="006C7B99"/>
    <w:rsid w:val="006C7C71"/>
    <w:rsid w:val="006D39A6"/>
    <w:rsid w:val="006D440C"/>
    <w:rsid w:val="006D46DC"/>
    <w:rsid w:val="006D7DE7"/>
    <w:rsid w:val="006E0399"/>
    <w:rsid w:val="006E044A"/>
    <w:rsid w:val="006E0911"/>
    <w:rsid w:val="006E14AD"/>
    <w:rsid w:val="006E225A"/>
    <w:rsid w:val="006E3A0C"/>
    <w:rsid w:val="006E3FE3"/>
    <w:rsid w:val="006E4867"/>
    <w:rsid w:val="006E4CC4"/>
    <w:rsid w:val="006E4E3A"/>
    <w:rsid w:val="006E65F9"/>
    <w:rsid w:val="006E67DF"/>
    <w:rsid w:val="006E6C7F"/>
    <w:rsid w:val="006F0021"/>
    <w:rsid w:val="006F02CA"/>
    <w:rsid w:val="006F05E3"/>
    <w:rsid w:val="006F1BDA"/>
    <w:rsid w:val="006F1FF4"/>
    <w:rsid w:val="006F2332"/>
    <w:rsid w:val="006F236D"/>
    <w:rsid w:val="006F24E5"/>
    <w:rsid w:val="006F29E4"/>
    <w:rsid w:val="006F478A"/>
    <w:rsid w:val="006F5897"/>
    <w:rsid w:val="006F5A9B"/>
    <w:rsid w:val="006F61D9"/>
    <w:rsid w:val="006F6933"/>
    <w:rsid w:val="006F6F65"/>
    <w:rsid w:val="006F7988"/>
    <w:rsid w:val="00701B26"/>
    <w:rsid w:val="0070250D"/>
    <w:rsid w:val="007027A7"/>
    <w:rsid w:val="00702A45"/>
    <w:rsid w:val="00704069"/>
    <w:rsid w:val="00704754"/>
    <w:rsid w:val="00706313"/>
    <w:rsid w:val="00707509"/>
    <w:rsid w:val="007075DE"/>
    <w:rsid w:val="00707AAC"/>
    <w:rsid w:val="00707E18"/>
    <w:rsid w:val="00710A2B"/>
    <w:rsid w:val="00710E32"/>
    <w:rsid w:val="00712746"/>
    <w:rsid w:val="00713011"/>
    <w:rsid w:val="00713A08"/>
    <w:rsid w:val="00715862"/>
    <w:rsid w:val="00716E34"/>
    <w:rsid w:val="0072108B"/>
    <w:rsid w:val="00721159"/>
    <w:rsid w:val="0072161E"/>
    <w:rsid w:val="007216F8"/>
    <w:rsid w:val="00721CF8"/>
    <w:rsid w:val="0072327D"/>
    <w:rsid w:val="00723D2E"/>
    <w:rsid w:val="007241AA"/>
    <w:rsid w:val="00724212"/>
    <w:rsid w:val="00726775"/>
    <w:rsid w:val="00726F76"/>
    <w:rsid w:val="00727C1C"/>
    <w:rsid w:val="007318B6"/>
    <w:rsid w:val="00732347"/>
    <w:rsid w:val="00733D79"/>
    <w:rsid w:val="0073415B"/>
    <w:rsid w:val="00734590"/>
    <w:rsid w:val="00734ABF"/>
    <w:rsid w:val="00734D8D"/>
    <w:rsid w:val="00736AE3"/>
    <w:rsid w:val="00737079"/>
    <w:rsid w:val="007378E7"/>
    <w:rsid w:val="007406B2"/>
    <w:rsid w:val="00741BA4"/>
    <w:rsid w:val="00742600"/>
    <w:rsid w:val="00743039"/>
    <w:rsid w:val="0074428D"/>
    <w:rsid w:val="00745236"/>
    <w:rsid w:val="00747086"/>
    <w:rsid w:val="0074727A"/>
    <w:rsid w:val="007474FD"/>
    <w:rsid w:val="00747DC7"/>
    <w:rsid w:val="00750213"/>
    <w:rsid w:val="00750351"/>
    <w:rsid w:val="00750B4B"/>
    <w:rsid w:val="00751098"/>
    <w:rsid w:val="00751D7D"/>
    <w:rsid w:val="0075271E"/>
    <w:rsid w:val="00753633"/>
    <w:rsid w:val="0075388B"/>
    <w:rsid w:val="00755454"/>
    <w:rsid w:val="007557B1"/>
    <w:rsid w:val="0075712F"/>
    <w:rsid w:val="00757FBC"/>
    <w:rsid w:val="007607FF"/>
    <w:rsid w:val="0076202E"/>
    <w:rsid w:val="007637F6"/>
    <w:rsid w:val="00764760"/>
    <w:rsid w:val="0076544A"/>
    <w:rsid w:val="00766679"/>
    <w:rsid w:val="00766D1A"/>
    <w:rsid w:val="007676FA"/>
    <w:rsid w:val="00770012"/>
    <w:rsid w:val="007704B8"/>
    <w:rsid w:val="007713F1"/>
    <w:rsid w:val="007717CA"/>
    <w:rsid w:val="00773778"/>
    <w:rsid w:val="007739E7"/>
    <w:rsid w:val="00773B5C"/>
    <w:rsid w:val="007755BB"/>
    <w:rsid w:val="00775F33"/>
    <w:rsid w:val="007766E9"/>
    <w:rsid w:val="007773F9"/>
    <w:rsid w:val="007815A8"/>
    <w:rsid w:val="00782760"/>
    <w:rsid w:val="0078338C"/>
    <w:rsid w:val="00783AD5"/>
    <w:rsid w:val="007841C9"/>
    <w:rsid w:val="00784D03"/>
    <w:rsid w:val="0078506B"/>
    <w:rsid w:val="007875E0"/>
    <w:rsid w:val="007929EE"/>
    <w:rsid w:val="00793B51"/>
    <w:rsid w:val="00794955"/>
    <w:rsid w:val="00794FE9"/>
    <w:rsid w:val="00795E09"/>
    <w:rsid w:val="00797046"/>
    <w:rsid w:val="00797070"/>
    <w:rsid w:val="007A08A5"/>
    <w:rsid w:val="007A0E7B"/>
    <w:rsid w:val="007A212B"/>
    <w:rsid w:val="007A3051"/>
    <w:rsid w:val="007A32BA"/>
    <w:rsid w:val="007A402A"/>
    <w:rsid w:val="007A5017"/>
    <w:rsid w:val="007A51A3"/>
    <w:rsid w:val="007A5312"/>
    <w:rsid w:val="007A5454"/>
    <w:rsid w:val="007A6169"/>
    <w:rsid w:val="007A672E"/>
    <w:rsid w:val="007A6A96"/>
    <w:rsid w:val="007A75F7"/>
    <w:rsid w:val="007A7C4E"/>
    <w:rsid w:val="007B0995"/>
    <w:rsid w:val="007B0EC9"/>
    <w:rsid w:val="007B197E"/>
    <w:rsid w:val="007B229E"/>
    <w:rsid w:val="007B2A4B"/>
    <w:rsid w:val="007B3C31"/>
    <w:rsid w:val="007B43D1"/>
    <w:rsid w:val="007B44F9"/>
    <w:rsid w:val="007B645E"/>
    <w:rsid w:val="007B682F"/>
    <w:rsid w:val="007B7D8D"/>
    <w:rsid w:val="007C06FA"/>
    <w:rsid w:val="007C0F98"/>
    <w:rsid w:val="007C1BE9"/>
    <w:rsid w:val="007C37E4"/>
    <w:rsid w:val="007C3C90"/>
    <w:rsid w:val="007C3D11"/>
    <w:rsid w:val="007C3E84"/>
    <w:rsid w:val="007C4E70"/>
    <w:rsid w:val="007C56B9"/>
    <w:rsid w:val="007C5D64"/>
    <w:rsid w:val="007C5E63"/>
    <w:rsid w:val="007C6AB3"/>
    <w:rsid w:val="007D0B60"/>
    <w:rsid w:val="007D102C"/>
    <w:rsid w:val="007D3E64"/>
    <w:rsid w:val="007D40B0"/>
    <w:rsid w:val="007D423F"/>
    <w:rsid w:val="007D4D7D"/>
    <w:rsid w:val="007D530D"/>
    <w:rsid w:val="007D5C3F"/>
    <w:rsid w:val="007D6E8F"/>
    <w:rsid w:val="007D7C24"/>
    <w:rsid w:val="007E1518"/>
    <w:rsid w:val="007E161F"/>
    <w:rsid w:val="007E169C"/>
    <w:rsid w:val="007E17A6"/>
    <w:rsid w:val="007E191A"/>
    <w:rsid w:val="007E198B"/>
    <w:rsid w:val="007E224C"/>
    <w:rsid w:val="007E2B8C"/>
    <w:rsid w:val="007E3634"/>
    <w:rsid w:val="007E4F3B"/>
    <w:rsid w:val="007E5671"/>
    <w:rsid w:val="007E5B52"/>
    <w:rsid w:val="007E68BA"/>
    <w:rsid w:val="007E70FC"/>
    <w:rsid w:val="007E75F1"/>
    <w:rsid w:val="007E7891"/>
    <w:rsid w:val="007E7C0F"/>
    <w:rsid w:val="007E8563"/>
    <w:rsid w:val="007F2373"/>
    <w:rsid w:val="007F2CFA"/>
    <w:rsid w:val="007F3495"/>
    <w:rsid w:val="007F36EE"/>
    <w:rsid w:val="007F39F5"/>
    <w:rsid w:val="007F3F47"/>
    <w:rsid w:val="007F55C9"/>
    <w:rsid w:val="007F66EE"/>
    <w:rsid w:val="007F6DEE"/>
    <w:rsid w:val="0080052B"/>
    <w:rsid w:val="00801B46"/>
    <w:rsid w:val="00802BFA"/>
    <w:rsid w:val="00802CBA"/>
    <w:rsid w:val="008031AA"/>
    <w:rsid w:val="00803805"/>
    <w:rsid w:val="0080559C"/>
    <w:rsid w:val="0081061E"/>
    <w:rsid w:val="00810C49"/>
    <w:rsid w:val="008113D4"/>
    <w:rsid w:val="00812694"/>
    <w:rsid w:val="00812A8D"/>
    <w:rsid w:val="00814E8E"/>
    <w:rsid w:val="00814F62"/>
    <w:rsid w:val="0081582B"/>
    <w:rsid w:val="00815847"/>
    <w:rsid w:val="008174E6"/>
    <w:rsid w:val="00817AD7"/>
    <w:rsid w:val="00817DD6"/>
    <w:rsid w:val="00820462"/>
    <w:rsid w:val="00820623"/>
    <w:rsid w:val="00820944"/>
    <w:rsid w:val="00821588"/>
    <w:rsid w:val="00821A2E"/>
    <w:rsid w:val="00821C96"/>
    <w:rsid w:val="00825101"/>
    <w:rsid w:val="008253B4"/>
    <w:rsid w:val="008253D6"/>
    <w:rsid w:val="008261C9"/>
    <w:rsid w:val="00827386"/>
    <w:rsid w:val="00832773"/>
    <w:rsid w:val="00833BF5"/>
    <w:rsid w:val="00835DFF"/>
    <w:rsid w:val="008372C6"/>
    <w:rsid w:val="00840A81"/>
    <w:rsid w:val="00840B39"/>
    <w:rsid w:val="00840FCC"/>
    <w:rsid w:val="00842028"/>
    <w:rsid w:val="00842747"/>
    <w:rsid w:val="008427F6"/>
    <w:rsid w:val="00844801"/>
    <w:rsid w:val="00845084"/>
    <w:rsid w:val="00845C9D"/>
    <w:rsid w:val="00846616"/>
    <w:rsid w:val="00847DF1"/>
    <w:rsid w:val="008500F6"/>
    <w:rsid w:val="008502B5"/>
    <w:rsid w:val="008506B9"/>
    <w:rsid w:val="008528E0"/>
    <w:rsid w:val="00852D01"/>
    <w:rsid w:val="008551C7"/>
    <w:rsid w:val="00855E00"/>
    <w:rsid w:val="00855E09"/>
    <w:rsid w:val="00855F0E"/>
    <w:rsid w:val="00856227"/>
    <w:rsid w:val="00857D2B"/>
    <w:rsid w:val="00860CDA"/>
    <w:rsid w:val="0086217D"/>
    <w:rsid w:val="00862DB9"/>
    <w:rsid w:val="008633A1"/>
    <w:rsid w:val="0086347F"/>
    <w:rsid w:val="00863773"/>
    <w:rsid w:val="008640E9"/>
    <w:rsid w:val="0086585A"/>
    <w:rsid w:val="00865F1A"/>
    <w:rsid w:val="00866788"/>
    <w:rsid w:val="008672D8"/>
    <w:rsid w:val="008675DF"/>
    <w:rsid w:val="008717D2"/>
    <w:rsid w:val="00871887"/>
    <w:rsid w:val="00871E1E"/>
    <w:rsid w:val="00871F3A"/>
    <w:rsid w:val="008753CA"/>
    <w:rsid w:val="008764A4"/>
    <w:rsid w:val="008770CD"/>
    <w:rsid w:val="008776F9"/>
    <w:rsid w:val="00880121"/>
    <w:rsid w:val="0088063C"/>
    <w:rsid w:val="00880BAA"/>
    <w:rsid w:val="008820D5"/>
    <w:rsid w:val="00882E49"/>
    <w:rsid w:val="00883677"/>
    <w:rsid w:val="008837DB"/>
    <w:rsid w:val="00883FD7"/>
    <w:rsid w:val="008840B5"/>
    <w:rsid w:val="00885145"/>
    <w:rsid w:val="0088597C"/>
    <w:rsid w:val="008862A9"/>
    <w:rsid w:val="00886B06"/>
    <w:rsid w:val="0089001E"/>
    <w:rsid w:val="00892132"/>
    <w:rsid w:val="008943FA"/>
    <w:rsid w:val="008948D7"/>
    <w:rsid w:val="00894E98"/>
    <w:rsid w:val="0089608E"/>
    <w:rsid w:val="008962E1"/>
    <w:rsid w:val="008A0479"/>
    <w:rsid w:val="008A150E"/>
    <w:rsid w:val="008A183D"/>
    <w:rsid w:val="008A1DFE"/>
    <w:rsid w:val="008A2F7E"/>
    <w:rsid w:val="008A40EB"/>
    <w:rsid w:val="008A4249"/>
    <w:rsid w:val="008A5638"/>
    <w:rsid w:val="008A6091"/>
    <w:rsid w:val="008A66D1"/>
    <w:rsid w:val="008B15C0"/>
    <w:rsid w:val="008B1D93"/>
    <w:rsid w:val="008B2259"/>
    <w:rsid w:val="008B2517"/>
    <w:rsid w:val="008B2FC6"/>
    <w:rsid w:val="008B39FB"/>
    <w:rsid w:val="008B5165"/>
    <w:rsid w:val="008B6084"/>
    <w:rsid w:val="008B61B1"/>
    <w:rsid w:val="008B627C"/>
    <w:rsid w:val="008B6F35"/>
    <w:rsid w:val="008C2825"/>
    <w:rsid w:val="008C2998"/>
    <w:rsid w:val="008C2D4C"/>
    <w:rsid w:val="008C4446"/>
    <w:rsid w:val="008C44F6"/>
    <w:rsid w:val="008C4509"/>
    <w:rsid w:val="008C4FCF"/>
    <w:rsid w:val="008C58A3"/>
    <w:rsid w:val="008C5EC0"/>
    <w:rsid w:val="008C5FB7"/>
    <w:rsid w:val="008C6845"/>
    <w:rsid w:val="008D04AE"/>
    <w:rsid w:val="008D2383"/>
    <w:rsid w:val="008D36C0"/>
    <w:rsid w:val="008D4E30"/>
    <w:rsid w:val="008D4FE7"/>
    <w:rsid w:val="008D623C"/>
    <w:rsid w:val="008D684E"/>
    <w:rsid w:val="008E022C"/>
    <w:rsid w:val="008E1470"/>
    <w:rsid w:val="008E19C1"/>
    <w:rsid w:val="008E19C3"/>
    <w:rsid w:val="008E1C8B"/>
    <w:rsid w:val="008E2513"/>
    <w:rsid w:val="008E2E7F"/>
    <w:rsid w:val="008E2ED7"/>
    <w:rsid w:val="008E347D"/>
    <w:rsid w:val="008E510F"/>
    <w:rsid w:val="008E56F7"/>
    <w:rsid w:val="008E6166"/>
    <w:rsid w:val="008E754B"/>
    <w:rsid w:val="008F0042"/>
    <w:rsid w:val="008F18F2"/>
    <w:rsid w:val="008F1CFC"/>
    <w:rsid w:val="008F248E"/>
    <w:rsid w:val="008F2CAB"/>
    <w:rsid w:val="008F2E72"/>
    <w:rsid w:val="008F3519"/>
    <w:rsid w:val="008F3913"/>
    <w:rsid w:val="008F3B47"/>
    <w:rsid w:val="008F443A"/>
    <w:rsid w:val="008F4D4A"/>
    <w:rsid w:val="008F5A41"/>
    <w:rsid w:val="008F5F00"/>
    <w:rsid w:val="008F644F"/>
    <w:rsid w:val="008F6BEF"/>
    <w:rsid w:val="008F6F3C"/>
    <w:rsid w:val="008F74C6"/>
    <w:rsid w:val="008F76DA"/>
    <w:rsid w:val="008F9517"/>
    <w:rsid w:val="00900C17"/>
    <w:rsid w:val="00900EFD"/>
    <w:rsid w:val="009012B0"/>
    <w:rsid w:val="009023B8"/>
    <w:rsid w:val="009025D4"/>
    <w:rsid w:val="00902795"/>
    <w:rsid w:val="009029B4"/>
    <w:rsid w:val="0090337D"/>
    <w:rsid w:val="0090380F"/>
    <w:rsid w:val="0090452B"/>
    <w:rsid w:val="00904BB1"/>
    <w:rsid w:val="009051C8"/>
    <w:rsid w:val="00906452"/>
    <w:rsid w:val="00906687"/>
    <w:rsid w:val="00906A54"/>
    <w:rsid w:val="00907071"/>
    <w:rsid w:val="00907786"/>
    <w:rsid w:val="009077FF"/>
    <w:rsid w:val="00907EEC"/>
    <w:rsid w:val="0091080B"/>
    <w:rsid w:val="00910B37"/>
    <w:rsid w:val="0091161F"/>
    <w:rsid w:val="0091205B"/>
    <w:rsid w:val="00913B40"/>
    <w:rsid w:val="0091412B"/>
    <w:rsid w:val="00914E87"/>
    <w:rsid w:val="00915BD8"/>
    <w:rsid w:val="00918C07"/>
    <w:rsid w:val="00920315"/>
    <w:rsid w:val="009203FB"/>
    <w:rsid w:val="009207B6"/>
    <w:rsid w:val="00920F07"/>
    <w:rsid w:val="009210C5"/>
    <w:rsid w:val="00922922"/>
    <w:rsid w:val="00922A2A"/>
    <w:rsid w:val="00922CD7"/>
    <w:rsid w:val="00923696"/>
    <w:rsid w:val="0092454E"/>
    <w:rsid w:val="00925205"/>
    <w:rsid w:val="00925254"/>
    <w:rsid w:val="0092723A"/>
    <w:rsid w:val="00927F8C"/>
    <w:rsid w:val="00930A8F"/>
    <w:rsid w:val="00930A92"/>
    <w:rsid w:val="00931C50"/>
    <w:rsid w:val="00934188"/>
    <w:rsid w:val="00934D2E"/>
    <w:rsid w:val="00934FFC"/>
    <w:rsid w:val="00935EEE"/>
    <w:rsid w:val="00937286"/>
    <w:rsid w:val="00937799"/>
    <w:rsid w:val="009405F9"/>
    <w:rsid w:val="0094151F"/>
    <w:rsid w:val="009415BB"/>
    <w:rsid w:val="009416D1"/>
    <w:rsid w:val="00941B4C"/>
    <w:rsid w:val="0094216B"/>
    <w:rsid w:val="00942BA1"/>
    <w:rsid w:val="009438CC"/>
    <w:rsid w:val="00944D78"/>
    <w:rsid w:val="00945442"/>
    <w:rsid w:val="00945507"/>
    <w:rsid w:val="0094552D"/>
    <w:rsid w:val="00945FE4"/>
    <w:rsid w:val="009476BD"/>
    <w:rsid w:val="00947BD2"/>
    <w:rsid w:val="009500B4"/>
    <w:rsid w:val="00950AEC"/>
    <w:rsid w:val="00953C91"/>
    <w:rsid w:val="009540CC"/>
    <w:rsid w:val="009546D0"/>
    <w:rsid w:val="0095478E"/>
    <w:rsid w:val="00954B6D"/>
    <w:rsid w:val="00954F1F"/>
    <w:rsid w:val="009551CC"/>
    <w:rsid w:val="00955B82"/>
    <w:rsid w:val="0095707F"/>
    <w:rsid w:val="00960463"/>
    <w:rsid w:val="0096124C"/>
    <w:rsid w:val="00962BAB"/>
    <w:rsid w:val="00963BC5"/>
    <w:rsid w:val="00964BB6"/>
    <w:rsid w:val="00964C17"/>
    <w:rsid w:val="00964E60"/>
    <w:rsid w:val="00965C46"/>
    <w:rsid w:val="0096633A"/>
    <w:rsid w:val="009667B5"/>
    <w:rsid w:val="00966EA3"/>
    <w:rsid w:val="00970E03"/>
    <w:rsid w:val="00970F73"/>
    <w:rsid w:val="00972627"/>
    <w:rsid w:val="0097289D"/>
    <w:rsid w:val="00972D5A"/>
    <w:rsid w:val="009735D3"/>
    <w:rsid w:val="00973672"/>
    <w:rsid w:val="00973B30"/>
    <w:rsid w:val="00973C31"/>
    <w:rsid w:val="00973CF9"/>
    <w:rsid w:val="00973D16"/>
    <w:rsid w:val="00975B80"/>
    <w:rsid w:val="00976F45"/>
    <w:rsid w:val="00977BE8"/>
    <w:rsid w:val="00980598"/>
    <w:rsid w:val="00981036"/>
    <w:rsid w:val="009819AF"/>
    <w:rsid w:val="0098220C"/>
    <w:rsid w:val="009830F4"/>
    <w:rsid w:val="0098317A"/>
    <w:rsid w:val="009832DE"/>
    <w:rsid w:val="00983314"/>
    <w:rsid w:val="00983394"/>
    <w:rsid w:val="00983D88"/>
    <w:rsid w:val="0098426B"/>
    <w:rsid w:val="0098521D"/>
    <w:rsid w:val="00986AF4"/>
    <w:rsid w:val="0098724B"/>
    <w:rsid w:val="00987BF4"/>
    <w:rsid w:val="00987CCB"/>
    <w:rsid w:val="00991A0B"/>
    <w:rsid w:val="00992FCA"/>
    <w:rsid w:val="00993719"/>
    <w:rsid w:val="009940DE"/>
    <w:rsid w:val="0099518A"/>
    <w:rsid w:val="009956B3"/>
    <w:rsid w:val="009958D2"/>
    <w:rsid w:val="00996C89"/>
    <w:rsid w:val="00996CD8"/>
    <w:rsid w:val="00997F5C"/>
    <w:rsid w:val="009A0D9A"/>
    <w:rsid w:val="009A246B"/>
    <w:rsid w:val="009A2F63"/>
    <w:rsid w:val="009A386C"/>
    <w:rsid w:val="009A3D47"/>
    <w:rsid w:val="009A565E"/>
    <w:rsid w:val="009A5DCD"/>
    <w:rsid w:val="009B0BEE"/>
    <w:rsid w:val="009B1443"/>
    <w:rsid w:val="009B1C81"/>
    <w:rsid w:val="009B1EA0"/>
    <w:rsid w:val="009B2849"/>
    <w:rsid w:val="009B3627"/>
    <w:rsid w:val="009B38BE"/>
    <w:rsid w:val="009B3A30"/>
    <w:rsid w:val="009B3E16"/>
    <w:rsid w:val="009B4312"/>
    <w:rsid w:val="009B5066"/>
    <w:rsid w:val="009B5B7A"/>
    <w:rsid w:val="009B604F"/>
    <w:rsid w:val="009B7398"/>
    <w:rsid w:val="009C0A28"/>
    <w:rsid w:val="009C10F9"/>
    <w:rsid w:val="009C1A94"/>
    <w:rsid w:val="009C2AA8"/>
    <w:rsid w:val="009C2D80"/>
    <w:rsid w:val="009C2D81"/>
    <w:rsid w:val="009C3A21"/>
    <w:rsid w:val="009C3A36"/>
    <w:rsid w:val="009C5596"/>
    <w:rsid w:val="009C5F67"/>
    <w:rsid w:val="009C6A4E"/>
    <w:rsid w:val="009C6CBB"/>
    <w:rsid w:val="009C6F02"/>
    <w:rsid w:val="009C7831"/>
    <w:rsid w:val="009D092B"/>
    <w:rsid w:val="009D1DCF"/>
    <w:rsid w:val="009D2F09"/>
    <w:rsid w:val="009D324D"/>
    <w:rsid w:val="009D3D9B"/>
    <w:rsid w:val="009D3E36"/>
    <w:rsid w:val="009D46AD"/>
    <w:rsid w:val="009D4AB1"/>
    <w:rsid w:val="009D4AC7"/>
    <w:rsid w:val="009D4B3A"/>
    <w:rsid w:val="009D5FAF"/>
    <w:rsid w:val="009D64E2"/>
    <w:rsid w:val="009E00CB"/>
    <w:rsid w:val="009E016E"/>
    <w:rsid w:val="009E0272"/>
    <w:rsid w:val="009E14FE"/>
    <w:rsid w:val="009E1D90"/>
    <w:rsid w:val="009E21C8"/>
    <w:rsid w:val="009E2CBB"/>
    <w:rsid w:val="009E3909"/>
    <w:rsid w:val="009E4302"/>
    <w:rsid w:val="009E44B9"/>
    <w:rsid w:val="009E4757"/>
    <w:rsid w:val="009E51C4"/>
    <w:rsid w:val="009E5234"/>
    <w:rsid w:val="009E595F"/>
    <w:rsid w:val="009E6213"/>
    <w:rsid w:val="009E6FE5"/>
    <w:rsid w:val="009E78F4"/>
    <w:rsid w:val="009F0A06"/>
    <w:rsid w:val="009F15FF"/>
    <w:rsid w:val="009F1C3B"/>
    <w:rsid w:val="009F287A"/>
    <w:rsid w:val="009F2B26"/>
    <w:rsid w:val="009F3984"/>
    <w:rsid w:val="009F3B9A"/>
    <w:rsid w:val="009F4074"/>
    <w:rsid w:val="009F48F1"/>
    <w:rsid w:val="009F60AE"/>
    <w:rsid w:val="009F657F"/>
    <w:rsid w:val="009F689F"/>
    <w:rsid w:val="009F69DD"/>
    <w:rsid w:val="009F6DD4"/>
    <w:rsid w:val="009F75C1"/>
    <w:rsid w:val="009F777F"/>
    <w:rsid w:val="009F79BE"/>
    <w:rsid w:val="00A01310"/>
    <w:rsid w:val="00A01707"/>
    <w:rsid w:val="00A033E2"/>
    <w:rsid w:val="00A0358C"/>
    <w:rsid w:val="00A03DEA"/>
    <w:rsid w:val="00A0454F"/>
    <w:rsid w:val="00A0500C"/>
    <w:rsid w:val="00A056BA"/>
    <w:rsid w:val="00A056BF"/>
    <w:rsid w:val="00A061FC"/>
    <w:rsid w:val="00A06D6E"/>
    <w:rsid w:val="00A10D99"/>
    <w:rsid w:val="00A12488"/>
    <w:rsid w:val="00A127A9"/>
    <w:rsid w:val="00A1345F"/>
    <w:rsid w:val="00A134ED"/>
    <w:rsid w:val="00A139E6"/>
    <w:rsid w:val="00A13A8A"/>
    <w:rsid w:val="00A14660"/>
    <w:rsid w:val="00A148E6"/>
    <w:rsid w:val="00A15255"/>
    <w:rsid w:val="00A152AA"/>
    <w:rsid w:val="00A16171"/>
    <w:rsid w:val="00A16C83"/>
    <w:rsid w:val="00A17E8C"/>
    <w:rsid w:val="00A17EFB"/>
    <w:rsid w:val="00A204EF"/>
    <w:rsid w:val="00A2094B"/>
    <w:rsid w:val="00A21002"/>
    <w:rsid w:val="00A21801"/>
    <w:rsid w:val="00A226F7"/>
    <w:rsid w:val="00A2387F"/>
    <w:rsid w:val="00A265C3"/>
    <w:rsid w:val="00A26AF1"/>
    <w:rsid w:val="00A274A0"/>
    <w:rsid w:val="00A2781F"/>
    <w:rsid w:val="00A27FDD"/>
    <w:rsid w:val="00A300D7"/>
    <w:rsid w:val="00A31BC5"/>
    <w:rsid w:val="00A323E7"/>
    <w:rsid w:val="00A32D87"/>
    <w:rsid w:val="00A33B37"/>
    <w:rsid w:val="00A34AC7"/>
    <w:rsid w:val="00A353F6"/>
    <w:rsid w:val="00A356DF"/>
    <w:rsid w:val="00A365B8"/>
    <w:rsid w:val="00A3670D"/>
    <w:rsid w:val="00A36AE2"/>
    <w:rsid w:val="00A36FA5"/>
    <w:rsid w:val="00A37FE7"/>
    <w:rsid w:val="00A40B33"/>
    <w:rsid w:val="00A40E36"/>
    <w:rsid w:val="00A418EF"/>
    <w:rsid w:val="00A42358"/>
    <w:rsid w:val="00A42F43"/>
    <w:rsid w:val="00A42F4B"/>
    <w:rsid w:val="00A436C1"/>
    <w:rsid w:val="00A43C1A"/>
    <w:rsid w:val="00A43D9B"/>
    <w:rsid w:val="00A44E72"/>
    <w:rsid w:val="00A451E5"/>
    <w:rsid w:val="00A45DB6"/>
    <w:rsid w:val="00A46352"/>
    <w:rsid w:val="00A47600"/>
    <w:rsid w:val="00A4775A"/>
    <w:rsid w:val="00A502EA"/>
    <w:rsid w:val="00A5044D"/>
    <w:rsid w:val="00A51123"/>
    <w:rsid w:val="00A51BEE"/>
    <w:rsid w:val="00A53904"/>
    <w:rsid w:val="00A56180"/>
    <w:rsid w:val="00A56752"/>
    <w:rsid w:val="00A56C23"/>
    <w:rsid w:val="00A577B5"/>
    <w:rsid w:val="00A57AF7"/>
    <w:rsid w:val="00A603E9"/>
    <w:rsid w:val="00A60611"/>
    <w:rsid w:val="00A61730"/>
    <w:rsid w:val="00A62990"/>
    <w:rsid w:val="00A62BE5"/>
    <w:rsid w:val="00A62CD7"/>
    <w:rsid w:val="00A62D8C"/>
    <w:rsid w:val="00A6346F"/>
    <w:rsid w:val="00A6439A"/>
    <w:rsid w:val="00A650EA"/>
    <w:rsid w:val="00A66E65"/>
    <w:rsid w:val="00A67328"/>
    <w:rsid w:val="00A67F0C"/>
    <w:rsid w:val="00A73574"/>
    <w:rsid w:val="00A74D6A"/>
    <w:rsid w:val="00A74EB4"/>
    <w:rsid w:val="00A74EC8"/>
    <w:rsid w:val="00A75FE7"/>
    <w:rsid w:val="00A7606A"/>
    <w:rsid w:val="00A76EBA"/>
    <w:rsid w:val="00A7728E"/>
    <w:rsid w:val="00A7760F"/>
    <w:rsid w:val="00A77B7F"/>
    <w:rsid w:val="00A81796"/>
    <w:rsid w:val="00A81FA9"/>
    <w:rsid w:val="00A82C68"/>
    <w:rsid w:val="00A82D85"/>
    <w:rsid w:val="00A82D86"/>
    <w:rsid w:val="00A82F9D"/>
    <w:rsid w:val="00A82FD2"/>
    <w:rsid w:val="00A8352D"/>
    <w:rsid w:val="00A83557"/>
    <w:rsid w:val="00A83819"/>
    <w:rsid w:val="00A83900"/>
    <w:rsid w:val="00A83F0F"/>
    <w:rsid w:val="00A84806"/>
    <w:rsid w:val="00A848C9"/>
    <w:rsid w:val="00A858DC"/>
    <w:rsid w:val="00A86E66"/>
    <w:rsid w:val="00A8711C"/>
    <w:rsid w:val="00A872B6"/>
    <w:rsid w:val="00A87A02"/>
    <w:rsid w:val="00A87CD0"/>
    <w:rsid w:val="00A922AA"/>
    <w:rsid w:val="00A92EB9"/>
    <w:rsid w:val="00A94707"/>
    <w:rsid w:val="00A947B0"/>
    <w:rsid w:val="00A9548A"/>
    <w:rsid w:val="00A95D71"/>
    <w:rsid w:val="00A97A7A"/>
    <w:rsid w:val="00A97E35"/>
    <w:rsid w:val="00AA0370"/>
    <w:rsid w:val="00AA0569"/>
    <w:rsid w:val="00AA0D27"/>
    <w:rsid w:val="00AA0E21"/>
    <w:rsid w:val="00AA1A99"/>
    <w:rsid w:val="00AA258B"/>
    <w:rsid w:val="00AA3294"/>
    <w:rsid w:val="00AA4183"/>
    <w:rsid w:val="00AA49EF"/>
    <w:rsid w:val="00AA542D"/>
    <w:rsid w:val="00AA7B2E"/>
    <w:rsid w:val="00AB114B"/>
    <w:rsid w:val="00AB13A3"/>
    <w:rsid w:val="00AB13D1"/>
    <w:rsid w:val="00AB1690"/>
    <w:rsid w:val="00AB18D1"/>
    <w:rsid w:val="00AB2125"/>
    <w:rsid w:val="00AB2172"/>
    <w:rsid w:val="00AB24F2"/>
    <w:rsid w:val="00AB3843"/>
    <w:rsid w:val="00AB41EB"/>
    <w:rsid w:val="00AB44A7"/>
    <w:rsid w:val="00AB507D"/>
    <w:rsid w:val="00AB5A4A"/>
    <w:rsid w:val="00AC016D"/>
    <w:rsid w:val="00AC03ED"/>
    <w:rsid w:val="00AC137D"/>
    <w:rsid w:val="00AC1797"/>
    <w:rsid w:val="00AC25F1"/>
    <w:rsid w:val="00AC40D8"/>
    <w:rsid w:val="00AC47FE"/>
    <w:rsid w:val="00AC4829"/>
    <w:rsid w:val="00AC4BD6"/>
    <w:rsid w:val="00AC6B50"/>
    <w:rsid w:val="00AC70C5"/>
    <w:rsid w:val="00AC7C08"/>
    <w:rsid w:val="00ACAF43"/>
    <w:rsid w:val="00AD03E7"/>
    <w:rsid w:val="00AD05B5"/>
    <w:rsid w:val="00AD1A93"/>
    <w:rsid w:val="00AD1B34"/>
    <w:rsid w:val="00AD1BA4"/>
    <w:rsid w:val="00AD2A53"/>
    <w:rsid w:val="00AD3413"/>
    <w:rsid w:val="00AD3A6F"/>
    <w:rsid w:val="00AD4F5B"/>
    <w:rsid w:val="00AD570A"/>
    <w:rsid w:val="00AD6451"/>
    <w:rsid w:val="00AD671B"/>
    <w:rsid w:val="00AD6DBB"/>
    <w:rsid w:val="00AD7D95"/>
    <w:rsid w:val="00AE0AFD"/>
    <w:rsid w:val="00AE1EF6"/>
    <w:rsid w:val="00AE3151"/>
    <w:rsid w:val="00AE3336"/>
    <w:rsid w:val="00AE47A7"/>
    <w:rsid w:val="00AE4B94"/>
    <w:rsid w:val="00AE51A6"/>
    <w:rsid w:val="00AE5B5C"/>
    <w:rsid w:val="00AE63B7"/>
    <w:rsid w:val="00AE664C"/>
    <w:rsid w:val="00AF0714"/>
    <w:rsid w:val="00AF1303"/>
    <w:rsid w:val="00AF21EB"/>
    <w:rsid w:val="00AF24FC"/>
    <w:rsid w:val="00AF3687"/>
    <w:rsid w:val="00AF45B5"/>
    <w:rsid w:val="00AF473E"/>
    <w:rsid w:val="00AF59AA"/>
    <w:rsid w:val="00AF5A42"/>
    <w:rsid w:val="00B00FC0"/>
    <w:rsid w:val="00B0111C"/>
    <w:rsid w:val="00B024AC"/>
    <w:rsid w:val="00B03CAA"/>
    <w:rsid w:val="00B04DC6"/>
    <w:rsid w:val="00B04ED8"/>
    <w:rsid w:val="00B04FDF"/>
    <w:rsid w:val="00B0502B"/>
    <w:rsid w:val="00B06436"/>
    <w:rsid w:val="00B06798"/>
    <w:rsid w:val="00B07BC6"/>
    <w:rsid w:val="00B1020D"/>
    <w:rsid w:val="00B10957"/>
    <w:rsid w:val="00B10C6A"/>
    <w:rsid w:val="00B121D6"/>
    <w:rsid w:val="00B12994"/>
    <w:rsid w:val="00B13FA9"/>
    <w:rsid w:val="00B1457B"/>
    <w:rsid w:val="00B15938"/>
    <w:rsid w:val="00B15A8E"/>
    <w:rsid w:val="00B15CD2"/>
    <w:rsid w:val="00B162B4"/>
    <w:rsid w:val="00B16487"/>
    <w:rsid w:val="00B16FFF"/>
    <w:rsid w:val="00B17AB1"/>
    <w:rsid w:val="00B21BBA"/>
    <w:rsid w:val="00B227A2"/>
    <w:rsid w:val="00B2364D"/>
    <w:rsid w:val="00B25136"/>
    <w:rsid w:val="00B25371"/>
    <w:rsid w:val="00B25F4A"/>
    <w:rsid w:val="00B26EFF"/>
    <w:rsid w:val="00B27B48"/>
    <w:rsid w:val="00B27E39"/>
    <w:rsid w:val="00B27E45"/>
    <w:rsid w:val="00B2DC46"/>
    <w:rsid w:val="00B3010C"/>
    <w:rsid w:val="00B31B1C"/>
    <w:rsid w:val="00B31DE7"/>
    <w:rsid w:val="00B31F0E"/>
    <w:rsid w:val="00B32839"/>
    <w:rsid w:val="00B3333C"/>
    <w:rsid w:val="00B34BE1"/>
    <w:rsid w:val="00B355D8"/>
    <w:rsid w:val="00B3610B"/>
    <w:rsid w:val="00B3669C"/>
    <w:rsid w:val="00B37872"/>
    <w:rsid w:val="00B37DDE"/>
    <w:rsid w:val="00B40B7B"/>
    <w:rsid w:val="00B414C1"/>
    <w:rsid w:val="00B41DA6"/>
    <w:rsid w:val="00B41DD5"/>
    <w:rsid w:val="00B43457"/>
    <w:rsid w:val="00B436BC"/>
    <w:rsid w:val="00B43BFC"/>
    <w:rsid w:val="00B44ABF"/>
    <w:rsid w:val="00B459E8"/>
    <w:rsid w:val="00B47E53"/>
    <w:rsid w:val="00B4DA61"/>
    <w:rsid w:val="00B5014E"/>
    <w:rsid w:val="00B50DE5"/>
    <w:rsid w:val="00B55005"/>
    <w:rsid w:val="00B55285"/>
    <w:rsid w:val="00B554C3"/>
    <w:rsid w:val="00B557F8"/>
    <w:rsid w:val="00B55834"/>
    <w:rsid w:val="00B5616B"/>
    <w:rsid w:val="00B56D1C"/>
    <w:rsid w:val="00B57315"/>
    <w:rsid w:val="00B57788"/>
    <w:rsid w:val="00B577FC"/>
    <w:rsid w:val="00B579FD"/>
    <w:rsid w:val="00B6021D"/>
    <w:rsid w:val="00B62C10"/>
    <w:rsid w:val="00B63FB2"/>
    <w:rsid w:val="00B644A7"/>
    <w:rsid w:val="00B64549"/>
    <w:rsid w:val="00B66237"/>
    <w:rsid w:val="00B6673C"/>
    <w:rsid w:val="00B669C8"/>
    <w:rsid w:val="00B6788E"/>
    <w:rsid w:val="00B67DA5"/>
    <w:rsid w:val="00B702AA"/>
    <w:rsid w:val="00B70C89"/>
    <w:rsid w:val="00B70DBD"/>
    <w:rsid w:val="00B72063"/>
    <w:rsid w:val="00B72614"/>
    <w:rsid w:val="00B72E41"/>
    <w:rsid w:val="00B736B6"/>
    <w:rsid w:val="00B74525"/>
    <w:rsid w:val="00B74852"/>
    <w:rsid w:val="00B74BFB"/>
    <w:rsid w:val="00B74E38"/>
    <w:rsid w:val="00B7575A"/>
    <w:rsid w:val="00B76BED"/>
    <w:rsid w:val="00B774E6"/>
    <w:rsid w:val="00B7755E"/>
    <w:rsid w:val="00B775C0"/>
    <w:rsid w:val="00B778F6"/>
    <w:rsid w:val="00B77E21"/>
    <w:rsid w:val="00B77EED"/>
    <w:rsid w:val="00B8006B"/>
    <w:rsid w:val="00B80581"/>
    <w:rsid w:val="00B81CFE"/>
    <w:rsid w:val="00B81F92"/>
    <w:rsid w:val="00B82B53"/>
    <w:rsid w:val="00B83E6B"/>
    <w:rsid w:val="00B86571"/>
    <w:rsid w:val="00B87A74"/>
    <w:rsid w:val="00B87D13"/>
    <w:rsid w:val="00B87FD8"/>
    <w:rsid w:val="00B90E88"/>
    <w:rsid w:val="00B91BAD"/>
    <w:rsid w:val="00B92666"/>
    <w:rsid w:val="00B932BD"/>
    <w:rsid w:val="00B933E4"/>
    <w:rsid w:val="00B9391B"/>
    <w:rsid w:val="00B9424B"/>
    <w:rsid w:val="00B943A6"/>
    <w:rsid w:val="00B94465"/>
    <w:rsid w:val="00B95E97"/>
    <w:rsid w:val="00B961D8"/>
    <w:rsid w:val="00B96EC5"/>
    <w:rsid w:val="00B97769"/>
    <w:rsid w:val="00BA088A"/>
    <w:rsid w:val="00BA0D70"/>
    <w:rsid w:val="00BA170E"/>
    <w:rsid w:val="00BA1B23"/>
    <w:rsid w:val="00BA2D15"/>
    <w:rsid w:val="00BA2F35"/>
    <w:rsid w:val="00BA367B"/>
    <w:rsid w:val="00BA442D"/>
    <w:rsid w:val="00BA4D20"/>
    <w:rsid w:val="00BA54B8"/>
    <w:rsid w:val="00BA5DDD"/>
    <w:rsid w:val="00BA6565"/>
    <w:rsid w:val="00BA6788"/>
    <w:rsid w:val="00BA6E87"/>
    <w:rsid w:val="00BA7AD9"/>
    <w:rsid w:val="00BB023B"/>
    <w:rsid w:val="00BB079C"/>
    <w:rsid w:val="00BB09A9"/>
    <w:rsid w:val="00BB0CDF"/>
    <w:rsid w:val="00BB1A55"/>
    <w:rsid w:val="00BB2560"/>
    <w:rsid w:val="00BB2BD8"/>
    <w:rsid w:val="00BB2CC7"/>
    <w:rsid w:val="00BB2F42"/>
    <w:rsid w:val="00BB30C2"/>
    <w:rsid w:val="00BB3E80"/>
    <w:rsid w:val="00BB3F57"/>
    <w:rsid w:val="00BB3FD3"/>
    <w:rsid w:val="00BB4462"/>
    <w:rsid w:val="00BB646E"/>
    <w:rsid w:val="00BB6845"/>
    <w:rsid w:val="00BB69A2"/>
    <w:rsid w:val="00BC0BAE"/>
    <w:rsid w:val="00BC0CA6"/>
    <w:rsid w:val="00BC11F7"/>
    <w:rsid w:val="00BC171D"/>
    <w:rsid w:val="00BC2843"/>
    <w:rsid w:val="00BC2D0D"/>
    <w:rsid w:val="00BC3B21"/>
    <w:rsid w:val="00BC3EA4"/>
    <w:rsid w:val="00BC4B4C"/>
    <w:rsid w:val="00BC4E36"/>
    <w:rsid w:val="00BC52FC"/>
    <w:rsid w:val="00BD0351"/>
    <w:rsid w:val="00BD0841"/>
    <w:rsid w:val="00BD161A"/>
    <w:rsid w:val="00BD1639"/>
    <w:rsid w:val="00BD3091"/>
    <w:rsid w:val="00BD39D0"/>
    <w:rsid w:val="00BD421B"/>
    <w:rsid w:val="00BD4C5F"/>
    <w:rsid w:val="00BD4F02"/>
    <w:rsid w:val="00BD5418"/>
    <w:rsid w:val="00BD546A"/>
    <w:rsid w:val="00BE01F1"/>
    <w:rsid w:val="00BE249B"/>
    <w:rsid w:val="00BE292F"/>
    <w:rsid w:val="00BE41AF"/>
    <w:rsid w:val="00BE5B42"/>
    <w:rsid w:val="00BE5DE0"/>
    <w:rsid w:val="00BE5E18"/>
    <w:rsid w:val="00BE6789"/>
    <w:rsid w:val="00BE6AB3"/>
    <w:rsid w:val="00BE6AFC"/>
    <w:rsid w:val="00BE717B"/>
    <w:rsid w:val="00BE752A"/>
    <w:rsid w:val="00BF0547"/>
    <w:rsid w:val="00BF0E2B"/>
    <w:rsid w:val="00BF1DB5"/>
    <w:rsid w:val="00BF20C8"/>
    <w:rsid w:val="00BF2AD5"/>
    <w:rsid w:val="00BF2FCB"/>
    <w:rsid w:val="00BF41AA"/>
    <w:rsid w:val="00BF42ED"/>
    <w:rsid w:val="00BF4372"/>
    <w:rsid w:val="00BF4C73"/>
    <w:rsid w:val="00BF68D9"/>
    <w:rsid w:val="00BF6A5F"/>
    <w:rsid w:val="00BF6C08"/>
    <w:rsid w:val="00BF7868"/>
    <w:rsid w:val="00BF7E52"/>
    <w:rsid w:val="00C002B1"/>
    <w:rsid w:val="00C00DEF"/>
    <w:rsid w:val="00C01290"/>
    <w:rsid w:val="00C0172B"/>
    <w:rsid w:val="00C030E0"/>
    <w:rsid w:val="00C03D0F"/>
    <w:rsid w:val="00C050F6"/>
    <w:rsid w:val="00C05A8B"/>
    <w:rsid w:val="00C05EA0"/>
    <w:rsid w:val="00C05EA1"/>
    <w:rsid w:val="00C06064"/>
    <w:rsid w:val="00C06D79"/>
    <w:rsid w:val="00C06E3C"/>
    <w:rsid w:val="00C07179"/>
    <w:rsid w:val="00C077CD"/>
    <w:rsid w:val="00C07B54"/>
    <w:rsid w:val="00C07C38"/>
    <w:rsid w:val="00C10867"/>
    <w:rsid w:val="00C112ED"/>
    <w:rsid w:val="00C12CBE"/>
    <w:rsid w:val="00C130E7"/>
    <w:rsid w:val="00C13F9E"/>
    <w:rsid w:val="00C1524A"/>
    <w:rsid w:val="00C15FBE"/>
    <w:rsid w:val="00C1716A"/>
    <w:rsid w:val="00C20012"/>
    <w:rsid w:val="00C204DC"/>
    <w:rsid w:val="00C2055A"/>
    <w:rsid w:val="00C2264E"/>
    <w:rsid w:val="00C231E6"/>
    <w:rsid w:val="00C23329"/>
    <w:rsid w:val="00C23899"/>
    <w:rsid w:val="00C246C4"/>
    <w:rsid w:val="00C24B63"/>
    <w:rsid w:val="00C258D0"/>
    <w:rsid w:val="00C2633D"/>
    <w:rsid w:val="00C268F3"/>
    <w:rsid w:val="00C26E95"/>
    <w:rsid w:val="00C2712D"/>
    <w:rsid w:val="00C2753D"/>
    <w:rsid w:val="00C30161"/>
    <w:rsid w:val="00C30F96"/>
    <w:rsid w:val="00C31A64"/>
    <w:rsid w:val="00C31ABD"/>
    <w:rsid w:val="00C31BAB"/>
    <w:rsid w:val="00C31CC3"/>
    <w:rsid w:val="00C32755"/>
    <w:rsid w:val="00C32DCA"/>
    <w:rsid w:val="00C33039"/>
    <w:rsid w:val="00C33D70"/>
    <w:rsid w:val="00C33EDB"/>
    <w:rsid w:val="00C34B32"/>
    <w:rsid w:val="00C351CF"/>
    <w:rsid w:val="00C35ED2"/>
    <w:rsid w:val="00C3711D"/>
    <w:rsid w:val="00C37E4C"/>
    <w:rsid w:val="00C410CD"/>
    <w:rsid w:val="00C41792"/>
    <w:rsid w:val="00C41D96"/>
    <w:rsid w:val="00C42485"/>
    <w:rsid w:val="00C44A99"/>
    <w:rsid w:val="00C451E4"/>
    <w:rsid w:val="00C455EC"/>
    <w:rsid w:val="00C45C3A"/>
    <w:rsid w:val="00C47281"/>
    <w:rsid w:val="00C4777F"/>
    <w:rsid w:val="00C47A6B"/>
    <w:rsid w:val="00C47C92"/>
    <w:rsid w:val="00C51ADE"/>
    <w:rsid w:val="00C52B7C"/>
    <w:rsid w:val="00C532D8"/>
    <w:rsid w:val="00C53B01"/>
    <w:rsid w:val="00C543D9"/>
    <w:rsid w:val="00C56455"/>
    <w:rsid w:val="00C576F7"/>
    <w:rsid w:val="00C60E0E"/>
    <w:rsid w:val="00C616A2"/>
    <w:rsid w:val="00C618DF"/>
    <w:rsid w:val="00C62510"/>
    <w:rsid w:val="00C62B9C"/>
    <w:rsid w:val="00C62CE3"/>
    <w:rsid w:val="00C632AC"/>
    <w:rsid w:val="00C6394A"/>
    <w:rsid w:val="00C639B9"/>
    <w:rsid w:val="00C645EF"/>
    <w:rsid w:val="00C64AD2"/>
    <w:rsid w:val="00C65365"/>
    <w:rsid w:val="00C6571A"/>
    <w:rsid w:val="00C663E9"/>
    <w:rsid w:val="00C66C8E"/>
    <w:rsid w:val="00C67438"/>
    <w:rsid w:val="00C6781A"/>
    <w:rsid w:val="00C67BD6"/>
    <w:rsid w:val="00C67C2C"/>
    <w:rsid w:val="00C67E02"/>
    <w:rsid w:val="00C70742"/>
    <w:rsid w:val="00C70B15"/>
    <w:rsid w:val="00C7456C"/>
    <w:rsid w:val="00C745F7"/>
    <w:rsid w:val="00C759A5"/>
    <w:rsid w:val="00C75DC8"/>
    <w:rsid w:val="00C76EC5"/>
    <w:rsid w:val="00C77358"/>
    <w:rsid w:val="00C77DA0"/>
    <w:rsid w:val="00C8049C"/>
    <w:rsid w:val="00C80DFE"/>
    <w:rsid w:val="00C8141A"/>
    <w:rsid w:val="00C82378"/>
    <w:rsid w:val="00C826B0"/>
    <w:rsid w:val="00C82E06"/>
    <w:rsid w:val="00C82F55"/>
    <w:rsid w:val="00C835ED"/>
    <w:rsid w:val="00C83F5F"/>
    <w:rsid w:val="00C83F97"/>
    <w:rsid w:val="00C84135"/>
    <w:rsid w:val="00C8505F"/>
    <w:rsid w:val="00C858EE"/>
    <w:rsid w:val="00C85C2D"/>
    <w:rsid w:val="00C86471"/>
    <w:rsid w:val="00C86605"/>
    <w:rsid w:val="00C86E01"/>
    <w:rsid w:val="00C900D5"/>
    <w:rsid w:val="00C91267"/>
    <w:rsid w:val="00C915DF"/>
    <w:rsid w:val="00C917BC"/>
    <w:rsid w:val="00C91DFB"/>
    <w:rsid w:val="00C92283"/>
    <w:rsid w:val="00C92808"/>
    <w:rsid w:val="00C930F1"/>
    <w:rsid w:val="00C95E4D"/>
    <w:rsid w:val="00C95E5D"/>
    <w:rsid w:val="00C96620"/>
    <w:rsid w:val="00C96E35"/>
    <w:rsid w:val="00CA03E3"/>
    <w:rsid w:val="00CA0BD2"/>
    <w:rsid w:val="00CA1542"/>
    <w:rsid w:val="00CA30A2"/>
    <w:rsid w:val="00CA30B4"/>
    <w:rsid w:val="00CA36D7"/>
    <w:rsid w:val="00CA36F6"/>
    <w:rsid w:val="00CA4EF0"/>
    <w:rsid w:val="00CA50F6"/>
    <w:rsid w:val="00CA56A6"/>
    <w:rsid w:val="00CA738B"/>
    <w:rsid w:val="00CA7575"/>
    <w:rsid w:val="00CA7D80"/>
    <w:rsid w:val="00CB0989"/>
    <w:rsid w:val="00CB1246"/>
    <w:rsid w:val="00CB31F4"/>
    <w:rsid w:val="00CB382C"/>
    <w:rsid w:val="00CB3846"/>
    <w:rsid w:val="00CB40F7"/>
    <w:rsid w:val="00CB4B57"/>
    <w:rsid w:val="00CB639B"/>
    <w:rsid w:val="00CB6E0D"/>
    <w:rsid w:val="00CB708E"/>
    <w:rsid w:val="00CC097B"/>
    <w:rsid w:val="00CC0A6C"/>
    <w:rsid w:val="00CC0CC8"/>
    <w:rsid w:val="00CC0E05"/>
    <w:rsid w:val="00CC14D7"/>
    <w:rsid w:val="00CC1509"/>
    <w:rsid w:val="00CC2040"/>
    <w:rsid w:val="00CC3317"/>
    <w:rsid w:val="00CC373A"/>
    <w:rsid w:val="00CC48A1"/>
    <w:rsid w:val="00CC4E53"/>
    <w:rsid w:val="00CC5236"/>
    <w:rsid w:val="00CC598F"/>
    <w:rsid w:val="00CC62A8"/>
    <w:rsid w:val="00CD0952"/>
    <w:rsid w:val="00CD09E9"/>
    <w:rsid w:val="00CD0B44"/>
    <w:rsid w:val="00CD0FC7"/>
    <w:rsid w:val="00CD1016"/>
    <w:rsid w:val="00CD16AA"/>
    <w:rsid w:val="00CD1863"/>
    <w:rsid w:val="00CD26F4"/>
    <w:rsid w:val="00CD279E"/>
    <w:rsid w:val="00CD3289"/>
    <w:rsid w:val="00CD372C"/>
    <w:rsid w:val="00CD38AA"/>
    <w:rsid w:val="00CD39B0"/>
    <w:rsid w:val="00CD4253"/>
    <w:rsid w:val="00CD54D1"/>
    <w:rsid w:val="00CD62F4"/>
    <w:rsid w:val="00CD635B"/>
    <w:rsid w:val="00CD6AE1"/>
    <w:rsid w:val="00CD727A"/>
    <w:rsid w:val="00CE0519"/>
    <w:rsid w:val="00CE1631"/>
    <w:rsid w:val="00CE27D9"/>
    <w:rsid w:val="00CE3A93"/>
    <w:rsid w:val="00CE423B"/>
    <w:rsid w:val="00CE67D4"/>
    <w:rsid w:val="00CE6A87"/>
    <w:rsid w:val="00CE7A8E"/>
    <w:rsid w:val="00CE7CC1"/>
    <w:rsid w:val="00CE7D47"/>
    <w:rsid w:val="00CE7F14"/>
    <w:rsid w:val="00CF05A0"/>
    <w:rsid w:val="00CF05CC"/>
    <w:rsid w:val="00CF1442"/>
    <w:rsid w:val="00CF3835"/>
    <w:rsid w:val="00CF3AA7"/>
    <w:rsid w:val="00CF4A72"/>
    <w:rsid w:val="00CF4C84"/>
    <w:rsid w:val="00CF4D89"/>
    <w:rsid w:val="00CF4E57"/>
    <w:rsid w:val="00CF5585"/>
    <w:rsid w:val="00CF588B"/>
    <w:rsid w:val="00CF6903"/>
    <w:rsid w:val="00CF799E"/>
    <w:rsid w:val="00CF7C6C"/>
    <w:rsid w:val="00CF7F71"/>
    <w:rsid w:val="00D000BF"/>
    <w:rsid w:val="00D0056F"/>
    <w:rsid w:val="00D015D4"/>
    <w:rsid w:val="00D02F01"/>
    <w:rsid w:val="00D037D1"/>
    <w:rsid w:val="00D062FD"/>
    <w:rsid w:val="00D07037"/>
    <w:rsid w:val="00D07063"/>
    <w:rsid w:val="00D10506"/>
    <w:rsid w:val="00D1050A"/>
    <w:rsid w:val="00D12B53"/>
    <w:rsid w:val="00D12E07"/>
    <w:rsid w:val="00D1426D"/>
    <w:rsid w:val="00D14385"/>
    <w:rsid w:val="00D1475B"/>
    <w:rsid w:val="00D16975"/>
    <w:rsid w:val="00D170C1"/>
    <w:rsid w:val="00D176B7"/>
    <w:rsid w:val="00D20A1C"/>
    <w:rsid w:val="00D20ADC"/>
    <w:rsid w:val="00D2211D"/>
    <w:rsid w:val="00D253A2"/>
    <w:rsid w:val="00D25CFE"/>
    <w:rsid w:val="00D26C14"/>
    <w:rsid w:val="00D272EA"/>
    <w:rsid w:val="00D27436"/>
    <w:rsid w:val="00D31DAB"/>
    <w:rsid w:val="00D34F88"/>
    <w:rsid w:val="00D35166"/>
    <w:rsid w:val="00D36365"/>
    <w:rsid w:val="00D40365"/>
    <w:rsid w:val="00D409D4"/>
    <w:rsid w:val="00D41108"/>
    <w:rsid w:val="00D4157A"/>
    <w:rsid w:val="00D42654"/>
    <w:rsid w:val="00D438A1"/>
    <w:rsid w:val="00D43D6C"/>
    <w:rsid w:val="00D446A7"/>
    <w:rsid w:val="00D44D31"/>
    <w:rsid w:val="00D46654"/>
    <w:rsid w:val="00D46878"/>
    <w:rsid w:val="00D46F7B"/>
    <w:rsid w:val="00D47E07"/>
    <w:rsid w:val="00D47E6A"/>
    <w:rsid w:val="00D505E0"/>
    <w:rsid w:val="00D50F98"/>
    <w:rsid w:val="00D51F17"/>
    <w:rsid w:val="00D52690"/>
    <w:rsid w:val="00D537A4"/>
    <w:rsid w:val="00D539B8"/>
    <w:rsid w:val="00D53D8D"/>
    <w:rsid w:val="00D546E2"/>
    <w:rsid w:val="00D5574E"/>
    <w:rsid w:val="00D55847"/>
    <w:rsid w:val="00D55B22"/>
    <w:rsid w:val="00D56470"/>
    <w:rsid w:val="00D5673B"/>
    <w:rsid w:val="00D60122"/>
    <w:rsid w:val="00D60DCC"/>
    <w:rsid w:val="00D61394"/>
    <w:rsid w:val="00D617CB"/>
    <w:rsid w:val="00D62D25"/>
    <w:rsid w:val="00D63423"/>
    <w:rsid w:val="00D638A9"/>
    <w:rsid w:val="00D63972"/>
    <w:rsid w:val="00D6427B"/>
    <w:rsid w:val="00D643C6"/>
    <w:rsid w:val="00D64FBE"/>
    <w:rsid w:val="00D65311"/>
    <w:rsid w:val="00D6628E"/>
    <w:rsid w:val="00D66A0C"/>
    <w:rsid w:val="00D70105"/>
    <w:rsid w:val="00D7196E"/>
    <w:rsid w:val="00D726EE"/>
    <w:rsid w:val="00D732EF"/>
    <w:rsid w:val="00D7468D"/>
    <w:rsid w:val="00D756DA"/>
    <w:rsid w:val="00D75B9A"/>
    <w:rsid w:val="00D762FB"/>
    <w:rsid w:val="00D768FA"/>
    <w:rsid w:val="00D77775"/>
    <w:rsid w:val="00D8165E"/>
    <w:rsid w:val="00D828E6"/>
    <w:rsid w:val="00D83EE3"/>
    <w:rsid w:val="00D84DA4"/>
    <w:rsid w:val="00D850C6"/>
    <w:rsid w:val="00D85BA7"/>
    <w:rsid w:val="00D864C9"/>
    <w:rsid w:val="00D86705"/>
    <w:rsid w:val="00D868B9"/>
    <w:rsid w:val="00D8697B"/>
    <w:rsid w:val="00D8712F"/>
    <w:rsid w:val="00D90D2B"/>
    <w:rsid w:val="00D911BE"/>
    <w:rsid w:val="00D91201"/>
    <w:rsid w:val="00D919D0"/>
    <w:rsid w:val="00D91A24"/>
    <w:rsid w:val="00D91F6A"/>
    <w:rsid w:val="00D927A0"/>
    <w:rsid w:val="00D92A4F"/>
    <w:rsid w:val="00D938AD"/>
    <w:rsid w:val="00D942C0"/>
    <w:rsid w:val="00D9466F"/>
    <w:rsid w:val="00D94965"/>
    <w:rsid w:val="00D94C33"/>
    <w:rsid w:val="00D95123"/>
    <w:rsid w:val="00D97230"/>
    <w:rsid w:val="00DA0CB6"/>
    <w:rsid w:val="00DA17CA"/>
    <w:rsid w:val="00DA271E"/>
    <w:rsid w:val="00DA2792"/>
    <w:rsid w:val="00DA2A74"/>
    <w:rsid w:val="00DA351E"/>
    <w:rsid w:val="00DA4248"/>
    <w:rsid w:val="00DA4CD5"/>
    <w:rsid w:val="00DA4D50"/>
    <w:rsid w:val="00DA5013"/>
    <w:rsid w:val="00DA6712"/>
    <w:rsid w:val="00DA75A3"/>
    <w:rsid w:val="00DA7E96"/>
    <w:rsid w:val="00DB0773"/>
    <w:rsid w:val="00DB161A"/>
    <w:rsid w:val="00DB1842"/>
    <w:rsid w:val="00DB2DB4"/>
    <w:rsid w:val="00DB45E9"/>
    <w:rsid w:val="00DB6E88"/>
    <w:rsid w:val="00DB7045"/>
    <w:rsid w:val="00DB72D4"/>
    <w:rsid w:val="00DB7EC4"/>
    <w:rsid w:val="00DC0A9C"/>
    <w:rsid w:val="00DC0BCA"/>
    <w:rsid w:val="00DC13EB"/>
    <w:rsid w:val="00DC1B0D"/>
    <w:rsid w:val="00DC2BED"/>
    <w:rsid w:val="00DC3EF2"/>
    <w:rsid w:val="00DC3F63"/>
    <w:rsid w:val="00DC5EB6"/>
    <w:rsid w:val="00DC6C9E"/>
    <w:rsid w:val="00DC7911"/>
    <w:rsid w:val="00DD0D5A"/>
    <w:rsid w:val="00DD13FE"/>
    <w:rsid w:val="00DD18C5"/>
    <w:rsid w:val="00DD21BE"/>
    <w:rsid w:val="00DD397C"/>
    <w:rsid w:val="00DD3C35"/>
    <w:rsid w:val="00DD3EEC"/>
    <w:rsid w:val="00DD4765"/>
    <w:rsid w:val="00DD599D"/>
    <w:rsid w:val="00DD629E"/>
    <w:rsid w:val="00DD69C6"/>
    <w:rsid w:val="00DD6EAD"/>
    <w:rsid w:val="00DD7518"/>
    <w:rsid w:val="00DE0AE9"/>
    <w:rsid w:val="00DE0AF1"/>
    <w:rsid w:val="00DE0EAD"/>
    <w:rsid w:val="00DE1DD9"/>
    <w:rsid w:val="00DE30B6"/>
    <w:rsid w:val="00DE38EB"/>
    <w:rsid w:val="00DE3B7F"/>
    <w:rsid w:val="00DE4161"/>
    <w:rsid w:val="00DE41EC"/>
    <w:rsid w:val="00DE52C4"/>
    <w:rsid w:val="00DE5B3B"/>
    <w:rsid w:val="00DE62A8"/>
    <w:rsid w:val="00DE6BA9"/>
    <w:rsid w:val="00DF1177"/>
    <w:rsid w:val="00DF1EFC"/>
    <w:rsid w:val="00DF2625"/>
    <w:rsid w:val="00DF2B02"/>
    <w:rsid w:val="00DF2DB6"/>
    <w:rsid w:val="00DF339E"/>
    <w:rsid w:val="00DF3456"/>
    <w:rsid w:val="00DF39A6"/>
    <w:rsid w:val="00DF5CD5"/>
    <w:rsid w:val="00DF655C"/>
    <w:rsid w:val="00DF663B"/>
    <w:rsid w:val="00DF6A6B"/>
    <w:rsid w:val="00DF6BFE"/>
    <w:rsid w:val="00DF6E7C"/>
    <w:rsid w:val="00DF7225"/>
    <w:rsid w:val="00DF783D"/>
    <w:rsid w:val="00DF7EAE"/>
    <w:rsid w:val="00DF7F15"/>
    <w:rsid w:val="00E00793"/>
    <w:rsid w:val="00E00D60"/>
    <w:rsid w:val="00E020D5"/>
    <w:rsid w:val="00E022CF"/>
    <w:rsid w:val="00E02888"/>
    <w:rsid w:val="00E02F4C"/>
    <w:rsid w:val="00E03EBB"/>
    <w:rsid w:val="00E040FE"/>
    <w:rsid w:val="00E04D02"/>
    <w:rsid w:val="00E052FE"/>
    <w:rsid w:val="00E055F6"/>
    <w:rsid w:val="00E07B12"/>
    <w:rsid w:val="00E11195"/>
    <w:rsid w:val="00E1190E"/>
    <w:rsid w:val="00E12F59"/>
    <w:rsid w:val="00E1338A"/>
    <w:rsid w:val="00E149BA"/>
    <w:rsid w:val="00E14E37"/>
    <w:rsid w:val="00E1582D"/>
    <w:rsid w:val="00E15DFA"/>
    <w:rsid w:val="00E161BB"/>
    <w:rsid w:val="00E1703F"/>
    <w:rsid w:val="00E17F7B"/>
    <w:rsid w:val="00E203A3"/>
    <w:rsid w:val="00E20743"/>
    <w:rsid w:val="00E22B3D"/>
    <w:rsid w:val="00E233FB"/>
    <w:rsid w:val="00E23522"/>
    <w:rsid w:val="00E23770"/>
    <w:rsid w:val="00E24BFA"/>
    <w:rsid w:val="00E25740"/>
    <w:rsid w:val="00E259DE"/>
    <w:rsid w:val="00E26EA3"/>
    <w:rsid w:val="00E30B26"/>
    <w:rsid w:val="00E30B85"/>
    <w:rsid w:val="00E30F23"/>
    <w:rsid w:val="00E31094"/>
    <w:rsid w:val="00E3226D"/>
    <w:rsid w:val="00E325A7"/>
    <w:rsid w:val="00E32601"/>
    <w:rsid w:val="00E331EF"/>
    <w:rsid w:val="00E33C8E"/>
    <w:rsid w:val="00E344AB"/>
    <w:rsid w:val="00E344E2"/>
    <w:rsid w:val="00E35749"/>
    <w:rsid w:val="00E357A2"/>
    <w:rsid w:val="00E35D93"/>
    <w:rsid w:val="00E3640A"/>
    <w:rsid w:val="00E366B3"/>
    <w:rsid w:val="00E37EF4"/>
    <w:rsid w:val="00E41372"/>
    <w:rsid w:val="00E415C8"/>
    <w:rsid w:val="00E417D1"/>
    <w:rsid w:val="00E417E1"/>
    <w:rsid w:val="00E41AEA"/>
    <w:rsid w:val="00E41B33"/>
    <w:rsid w:val="00E42533"/>
    <w:rsid w:val="00E43DBF"/>
    <w:rsid w:val="00E43DDB"/>
    <w:rsid w:val="00E44F37"/>
    <w:rsid w:val="00E46969"/>
    <w:rsid w:val="00E474D7"/>
    <w:rsid w:val="00E47642"/>
    <w:rsid w:val="00E479BC"/>
    <w:rsid w:val="00E479F3"/>
    <w:rsid w:val="00E50235"/>
    <w:rsid w:val="00E50D18"/>
    <w:rsid w:val="00E50E96"/>
    <w:rsid w:val="00E5203F"/>
    <w:rsid w:val="00E522F0"/>
    <w:rsid w:val="00E53FA9"/>
    <w:rsid w:val="00E53FC4"/>
    <w:rsid w:val="00E53FEC"/>
    <w:rsid w:val="00E55AB5"/>
    <w:rsid w:val="00E561CB"/>
    <w:rsid w:val="00E57292"/>
    <w:rsid w:val="00E6066B"/>
    <w:rsid w:val="00E60CBF"/>
    <w:rsid w:val="00E61D88"/>
    <w:rsid w:val="00E62410"/>
    <w:rsid w:val="00E63584"/>
    <w:rsid w:val="00E6389B"/>
    <w:rsid w:val="00E63A81"/>
    <w:rsid w:val="00E64450"/>
    <w:rsid w:val="00E65435"/>
    <w:rsid w:val="00E65AE0"/>
    <w:rsid w:val="00E66D0D"/>
    <w:rsid w:val="00E67C51"/>
    <w:rsid w:val="00E708B0"/>
    <w:rsid w:val="00E70BA9"/>
    <w:rsid w:val="00E7132C"/>
    <w:rsid w:val="00E727B8"/>
    <w:rsid w:val="00E72DE0"/>
    <w:rsid w:val="00E73573"/>
    <w:rsid w:val="00E73907"/>
    <w:rsid w:val="00E75180"/>
    <w:rsid w:val="00E75385"/>
    <w:rsid w:val="00E75B32"/>
    <w:rsid w:val="00E7611D"/>
    <w:rsid w:val="00E76F55"/>
    <w:rsid w:val="00E76FA4"/>
    <w:rsid w:val="00E77DBC"/>
    <w:rsid w:val="00E802AA"/>
    <w:rsid w:val="00E8036D"/>
    <w:rsid w:val="00E80F54"/>
    <w:rsid w:val="00E82BCE"/>
    <w:rsid w:val="00E83736"/>
    <w:rsid w:val="00E83BCF"/>
    <w:rsid w:val="00E845B5"/>
    <w:rsid w:val="00E86E6E"/>
    <w:rsid w:val="00E870EC"/>
    <w:rsid w:val="00E87927"/>
    <w:rsid w:val="00E90E56"/>
    <w:rsid w:val="00E91B9A"/>
    <w:rsid w:val="00E92A4C"/>
    <w:rsid w:val="00E92AB3"/>
    <w:rsid w:val="00E93A81"/>
    <w:rsid w:val="00E93BB7"/>
    <w:rsid w:val="00E95971"/>
    <w:rsid w:val="00E95FA2"/>
    <w:rsid w:val="00E9619B"/>
    <w:rsid w:val="00E97DB0"/>
    <w:rsid w:val="00EA065F"/>
    <w:rsid w:val="00EA0BB2"/>
    <w:rsid w:val="00EA1E64"/>
    <w:rsid w:val="00EA2642"/>
    <w:rsid w:val="00EA34A7"/>
    <w:rsid w:val="00EA41BE"/>
    <w:rsid w:val="00EA63F5"/>
    <w:rsid w:val="00EA7558"/>
    <w:rsid w:val="00EA79C5"/>
    <w:rsid w:val="00EB019C"/>
    <w:rsid w:val="00EB0265"/>
    <w:rsid w:val="00EB2538"/>
    <w:rsid w:val="00EB3383"/>
    <w:rsid w:val="00EB34A1"/>
    <w:rsid w:val="00EB5E8F"/>
    <w:rsid w:val="00EB63DB"/>
    <w:rsid w:val="00EB680D"/>
    <w:rsid w:val="00EC0836"/>
    <w:rsid w:val="00EC0BC1"/>
    <w:rsid w:val="00EC145D"/>
    <w:rsid w:val="00EC301C"/>
    <w:rsid w:val="00EC350B"/>
    <w:rsid w:val="00EC3ADD"/>
    <w:rsid w:val="00EC4028"/>
    <w:rsid w:val="00EC4218"/>
    <w:rsid w:val="00EC42D5"/>
    <w:rsid w:val="00EC48D9"/>
    <w:rsid w:val="00EC5A77"/>
    <w:rsid w:val="00EC73DD"/>
    <w:rsid w:val="00EC7D1B"/>
    <w:rsid w:val="00ED1982"/>
    <w:rsid w:val="00ED19A4"/>
    <w:rsid w:val="00ED1F73"/>
    <w:rsid w:val="00ED23B7"/>
    <w:rsid w:val="00ED2AF4"/>
    <w:rsid w:val="00ED49A2"/>
    <w:rsid w:val="00ED4CED"/>
    <w:rsid w:val="00ED5F51"/>
    <w:rsid w:val="00ED6988"/>
    <w:rsid w:val="00ED6A83"/>
    <w:rsid w:val="00EE0456"/>
    <w:rsid w:val="00EE074B"/>
    <w:rsid w:val="00EE1682"/>
    <w:rsid w:val="00EE21B8"/>
    <w:rsid w:val="00EE21C3"/>
    <w:rsid w:val="00EE25AD"/>
    <w:rsid w:val="00EE27A5"/>
    <w:rsid w:val="00EE2C5E"/>
    <w:rsid w:val="00EE2D9F"/>
    <w:rsid w:val="00EE3568"/>
    <w:rsid w:val="00EE3D2B"/>
    <w:rsid w:val="00EE4A0B"/>
    <w:rsid w:val="00EE51FD"/>
    <w:rsid w:val="00EE5409"/>
    <w:rsid w:val="00EE779D"/>
    <w:rsid w:val="00EF0DBE"/>
    <w:rsid w:val="00EF0F88"/>
    <w:rsid w:val="00EF122E"/>
    <w:rsid w:val="00EF23B2"/>
    <w:rsid w:val="00EF4302"/>
    <w:rsid w:val="00EF67AC"/>
    <w:rsid w:val="00EF7B9D"/>
    <w:rsid w:val="00F0261F"/>
    <w:rsid w:val="00F039E5"/>
    <w:rsid w:val="00F03E48"/>
    <w:rsid w:val="00F04374"/>
    <w:rsid w:val="00F04E43"/>
    <w:rsid w:val="00F0588C"/>
    <w:rsid w:val="00F060AB"/>
    <w:rsid w:val="00F0618B"/>
    <w:rsid w:val="00F07159"/>
    <w:rsid w:val="00F07A1C"/>
    <w:rsid w:val="00F151B9"/>
    <w:rsid w:val="00F167BF"/>
    <w:rsid w:val="00F16D14"/>
    <w:rsid w:val="00F16D3A"/>
    <w:rsid w:val="00F179E8"/>
    <w:rsid w:val="00F17D4C"/>
    <w:rsid w:val="00F20224"/>
    <w:rsid w:val="00F2166B"/>
    <w:rsid w:val="00F22689"/>
    <w:rsid w:val="00F22733"/>
    <w:rsid w:val="00F22A63"/>
    <w:rsid w:val="00F22F7E"/>
    <w:rsid w:val="00F23262"/>
    <w:rsid w:val="00F2333D"/>
    <w:rsid w:val="00F23E84"/>
    <w:rsid w:val="00F24BE4"/>
    <w:rsid w:val="00F265F0"/>
    <w:rsid w:val="00F26AF7"/>
    <w:rsid w:val="00F26C2A"/>
    <w:rsid w:val="00F27561"/>
    <w:rsid w:val="00F27E62"/>
    <w:rsid w:val="00F30B6A"/>
    <w:rsid w:val="00F32B24"/>
    <w:rsid w:val="00F3311F"/>
    <w:rsid w:val="00F34BC3"/>
    <w:rsid w:val="00F34FCD"/>
    <w:rsid w:val="00F350C2"/>
    <w:rsid w:val="00F35CBB"/>
    <w:rsid w:val="00F361E4"/>
    <w:rsid w:val="00F361E6"/>
    <w:rsid w:val="00F36243"/>
    <w:rsid w:val="00F3767C"/>
    <w:rsid w:val="00F37EF5"/>
    <w:rsid w:val="00F37FDA"/>
    <w:rsid w:val="00F404BA"/>
    <w:rsid w:val="00F41702"/>
    <w:rsid w:val="00F4176C"/>
    <w:rsid w:val="00F417CA"/>
    <w:rsid w:val="00F41B6F"/>
    <w:rsid w:val="00F42B14"/>
    <w:rsid w:val="00F42EA9"/>
    <w:rsid w:val="00F44E49"/>
    <w:rsid w:val="00F44FA2"/>
    <w:rsid w:val="00F45196"/>
    <w:rsid w:val="00F45C5C"/>
    <w:rsid w:val="00F461D0"/>
    <w:rsid w:val="00F4649F"/>
    <w:rsid w:val="00F464CD"/>
    <w:rsid w:val="00F465A8"/>
    <w:rsid w:val="00F47930"/>
    <w:rsid w:val="00F5094E"/>
    <w:rsid w:val="00F52F40"/>
    <w:rsid w:val="00F55466"/>
    <w:rsid w:val="00F568B0"/>
    <w:rsid w:val="00F56938"/>
    <w:rsid w:val="00F56A53"/>
    <w:rsid w:val="00F56B88"/>
    <w:rsid w:val="00F56E64"/>
    <w:rsid w:val="00F60204"/>
    <w:rsid w:val="00F60957"/>
    <w:rsid w:val="00F6125F"/>
    <w:rsid w:val="00F614B3"/>
    <w:rsid w:val="00F62CA2"/>
    <w:rsid w:val="00F62D88"/>
    <w:rsid w:val="00F63364"/>
    <w:rsid w:val="00F644D7"/>
    <w:rsid w:val="00F65151"/>
    <w:rsid w:val="00F654FF"/>
    <w:rsid w:val="00F66157"/>
    <w:rsid w:val="00F6623F"/>
    <w:rsid w:val="00F67863"/>
    <w:rsid w:val="00F701C9"/>
    <w:rsid w:val="00F70D58"/>
    <w:rsid w:val="00F71877"/>
    <w:rsid w:val="00F7212C"/>
    <w:rsid w:val="00F729DE"/>
    <w:rsid w:val="00F72A8B"/>
    <w:rsid w:val="00F73494"/>
    <w:rsid w:val="00F7416F"/>
    <w:rsid w:val="00F74559"/>
    <w:rsid w:val="00F760B5"/>
    <w:rsid w:val="00F77DF8"/>
    <w:rsid w:val="00F80005"/>
    <w:rsid w:val="00F80F96"/>
    <w:rsid w:val="00F8119F"/>
    <w:rsid w:val="00F81644"/>
    <w:rsid w:val="00F8203E"/>
    <w:rsid w:val="00F83BAD"/>
    <w:rsid w:val="00F83C43"/>
    <w:rsid w:val="00F84380"/>
    <w:rsid w:val="00F84ADC"/>
    <w:rsid w:val="00F857E5"/>
    <w:rsid w:val="00F86AE8"/>
    <w:rsid w:val="00F86D04"/>
    <w:rsid w:val="00F86E24"/>
    <w:rsid w:val="00F87099"/>
    <w:rsid w:val="00F90E39"/>
    <w:rsid w:val="00F934C9"/>
    <w:rsid w:val="00F9402E"/>
    <w:rsid w:val="00F9439F"/>
    <w:rsid w:val="00F94798"/>
    <w:rsid w:val="00F94AB6"/>
    <w:rsid w:val="00F953B3"/>
    <w:rsid w:val="00F959A5"/>
    <w:rsid w:val="00F965F2"/>
    <w:rsid w:val="00F967E1"/>
    <w:rsid w:val="00F977C6"/>
    <w:rsid w:val="00F97DC2"/>
    <w:rsid w:val="00F97E9C"/>
    <w:rsid w:val="00FA0456"/>
    <w:rsid w:val="00FA0A84"/>
    <w:rsid w:val="00FA10CE"/>
    <w:rsid w:val="00FA1703"/>
    <w:rsid w:val="00FA21D5"/>
    <w:rsid w:val="00FA2B3F"/>
    <w:rsid w:val="00FA2BE9"/>
    <w:rsid w:val="00FA2D25"/>
    <w:rsid w:val="00FA3CE3"/>
    <w:rsid w:val="00FA3D94"/>
    <w:rsid w:val="00FA5BB3"/>
    <w:rsid w:val="00FA6B7A"/>
    <w:rsid w:val="00FA705E"/>
    <w:rsid w:val="00FA7C6D"/>
    <w:rsid w:val="00FA7F26"/>
    <w:rsid w:val="00FB0F01"/>
    <w:rsid w:val="00FB1B09"/>
    <w:rsid w:val="00FB1FCA"/>
    <w:rsid w:val="00FB370F"/>
    <w:rsid w:val="00FB5928"/>
    <w:rsid w:val="00FB6EC0"/>
    <w:rsid w:val="00FB77B3"/>
    <w:rsid w:val="00FB7CE1"/>
    <w:rsid w:val="00FC00A9"/>
    <w:rsid w:val="00FC03FE"/>
    <w:rsid w:val="00FC052E"/>
    <w:rsid w:val="00FC13C1"/>
    <w:rsid w:val="00FC355E"/>
    <w:rsid w:val="00FC4131"/>
    <w:rsid w:val="00FC4FFA"/>
    <w:rsid w:val="00FC61CB"/>
    <w:rsid w:val="00FC6E49"/>
    <w:rsid w:val="00FC7949"/>
    <w:rsid w:val="00FC794E"/>
    <w:rsid w:val="00FD11D7"/>
    <w:rsid w:val="00FD18F5"/>
    <w:rsid w:val="00FD2AEF"/>
    <w:rsid w:val="00FD2CE1"/>
    <w:rsid w:val="00FD2F47"/>
    <w:rsid w:val="00FD339E"/>
    <w:rsid w:val="00FD3593"/>
    <w:rsid w:val="00FD3E1B"/>
    <w:rsid w:val="00FD46E7"/>
    <w:rsid w:val="00FD4BEB"/>
    <w:rsid w:val="00FD5ED4"/>
    <w:rsid w:val="00FD5F06"/>
    <w:rsid w:val="00FD67B7"/>
    <w:rsid w:val="00FD6996"/>
    <w:rsid w:val="00FD7D4F"/>
    <w:rsid w:val="00FE016D"/>
    <w:rsid w:val="00FE0760"/>
    <w:rsid w:val="00FE0E73"/>
    <w:rsid w:val="00FE1106"/>
    <w:rsid w:val="00FE2AD0"/>
    <w:rsid w:val="00FE2EF9"/>
    <w:rsid w:val="00FE3F54"/>
    <w:rsid w:val="00FE4017"/>
    <w:rsid w:val="00FE41EA"/>
    <w:rsid w:val="00FE4748"/>
    <w:rsid w:val="00FE570F"/>
    <w:rsid w:val="00FE5EDB"/>
    <w:rsid w:val="00FF1611"/>
    <w:rsid w:val="00FF285C"/>
    <w:rsid w:val="00FF2CF9"/>
    <w:rsid w:val="00FF2E47"/>
    <w:rsid w:val="00FF48BB"/>
    <w:rsid w:val="00FF4A84"/>
    <w:rsid w:val="00FF55F5"/>
    <w:rsid w:val="00FF6811"/>
    <w:rsid w:val="00FF6C34"/>
    <w:rsid w:val="00FF70A5"/>
    <w:rsid w:val="00FF7FA5"/>
    <w:rsid w:val="010B45BA"/>
    <w:rsid w:val="0114322D"/>
    <w:rsid w:val="01147411"/>
    <w:rsid w:val="013255A2"/>
    <w:rsid w:val="013AD40F"/>
    <w:rsid w:val="014CDF59"/>
    <w:rsid w:val="014DE594"/>
    <w:rsid w:val="016B47A2"/>
    <w:rsid w:val="01700959"/>
    <w:rsid w:val="0179789F"/>
    <w:rsid w:val="01899304"/>
    <w:rsid w:val="018FCDBA"/>
    <w:rsid w:val="0190CD40"/>
    <w:rsid w:val="0195D718"/>
    <w:rsid w:val="019831E1"/>
    <w:rsid w:val="01AE18C0"/>
    <w:rsid w:val="01B3FEB7"/>
    <w:rsid w:val="01B6A993"/>
    <w:rsid w:val="01D0C07F"/>
    <w:rsid w:val="01E07971"/>
    <w:rsid w:val="01EE4275"/>
    <w:rsid w:val="01EFB383"/>
    <w:rsid w:val="020018AE"/>
    <w:rsid w:val="02043E14"/>
    <w:rsid w:val="02092B7E"/>
    <w:rsid w:val="021F9185"/>
    <w:rsid w:val="0238E0EF"/>
    <w:rsid w:val="023C6E60"/>
    <w:rsid w:val="0240038D"/>
    <w:rsid w:val="0246D130"/>
    <w:rsid w:val="02584094"/>
    <w:rsid w:val="026A6B68"/>
    <w:rsid w:val="0294C999"/>
    <w:rsid w:val="029A993A"/>
    <w:rsid w:val="029B34F1"/>
    <w:rsid w:val="02A11B90"/>
    <w:rsid w:val="02A13465"/>
    <w:rsid w:val="02A571DE"/>
    <w:rsid w:val="02A686C9"/>
    <w:rsid w:val="02A82F69"/>
    <w:rsid w:val="02B06049"/>
    <w:rsid w:val="02BD3479"/>
    <w:rsid w:val="02DF8219"/>
    <w:rsid w:val="02E4A255"/>
    <w:rsid w:val="02E703C6"/>
    <w:rsid w:val="02EA5182"/>
    <w:rsid w:val="02F06617"/>
    <w:rsid w:val="0300DEED"/>
    <w:rsid w:val="031F913E"/>
    <w:rsid w:val="032CA9A4"/>
    <w:rsid w:val="035019BC"/>
    <w:rsid w:val="0353F574"/>
    <w:rsid w:val="0370786A"/>
    <w:rsid w:val="0376CFCA"/>
    <w:rsid w:val="0389AD68"/>
    <w:rsid w:val="038DA483"/>
    <w:rsid w:val="03A4BA83"/>
    <w:rsid w:val="03AB7F96"/>
    <w:rsid w:val="03AE0CC2"/>
    <w:rsid w:val="03AF193F"/>
    <w:rsid w:val="03B453BB"/>
    <w:rsid w:val="03C681C8"/>
    <w:rsid w:val="03DAEDAE"/>
    <w:rsid w:val="03E1C4BB"/>
    <w:rsid w:val="03F67E9E"/>
    <w:rsid w:val="03F918C1"/>
    <w:rsid w:val="04088E2B"/>
    <w:rsid w:val="040C9E8E"/>
    <w:rsid w:val="040E88A3"/>
    <w:rsid w:val="04126429"/>
    <w:rsid w:val="041354C8"/>
    <w:rsid w:val="0423F08A"/>
    <w:rsid w:val="0424E756"/>
    <w:rsid w:val="0433994B"/>
    <w:rsid w:val="044FD6E1"/>
    <w:rsid w:val="04503D22"/>
    <w:rsid w:val="0455A95B"/>
    <w:rsid w:val="045C414E"/>
    <w:rsid w:val="045D59FD"/>
    <w:rsid w:val="04620396"/>
    <w:rsid w:val="0463A859"/>
    <w:rsid w:val="046B4C32"/>
    <w:rsid w:val="046B644C"/>
    <w:rsid w:val="046C78D2"/>
    <w:rsid w:val="046FCC6A"/>
    <w:rsid w:val="0473BFC3"/>
    <w:rsid w:val="04759116"/>
    <w:rsid w:val="0481D6BF"/>
    <w:rsid w:val="048D299A"/>
    <w:rsid w:val="049467F5"/>
    <w:rsid w:val="049DB3BF"/>
    <w:rsid w:val="04A121FC"/>
    <w:rsid w:val="04AA3960"/>
    <w:rsid w:val="04AA706B"/>
    <w:rsid w:val="04B1E082"/>
    <w:rsid w:val="04D0AA82"/>
    <w:rsid w:val="04D35587"/>
    <w:rsid w:val="04D7A448"/>
    <w:rsid w:val="04E27A8F"/>
    <w:rsid w:val="04E7B519"/>
    <w:rsid w:val="04EDAF48"/>
    <w:rsid w:val="04F83B14"/>
    <w:rsid w:val="0503AFCE"/>
    <w:rsid w:val="05056866"/>
    <w:rsid w:val="050894A6"/>
    <w:rsid w:val="0512700B"/>
    <w:rsid w:val="0515744D"/>
    <w:rsid w:val="05170870"/>
    <w:rsid w:val="051A1DE6"/>
    <w:rsid w:val="051E36E5"/>
    <w:rsid w:val="0524621F"/>
    <w:rsid w:val="0556AA2E"/>
    <w:rsid w:val="055B5FFB"/>
    <w:rsid w:val="055D51DD"/>
    <w:rsid w:val="056ECD41"/>
    <w:rsid w:val="057A4671"/>
    <w:rsid w:val="057F3A7B"/>
    <w:rsid w:val="0587E3A6"/>
    <w:rsid w:val="058B9FF0"/>
    <w:rsid w:val="0593D95E"/>
    <w:rsid w:val="05A3F02E"/>
    <w:rsid w:val="05A81CFF"/>
    <w:rsid w:val="05AC901D"/>
    <w:rsid w:val="05B9B11D"/>
    <w:rsid w:val="05BC9530"/>
    <w:rsid w:val="05BFA7FE"/>
    <w:rsid w:val="05C60D33"/>
    <w:rsid w:val="05D02CE2"/>
    <w:rsid w:val="05D0F96A"/>
    <w:rsid w:val="05DE827A"/>
    <w:rsid w:val="05E904F8"/>
    <w:rsid w:val="05E92684"/>
    <w:rsid w:val="05F06DE8"/>
    <w:rsid w:val="05F1DA85"/>
    <w:rsid w:val="0602D457"/>
    <w:rsid w:val="061252BB"/>
    <w:rsid w:val="0617E75E"/>
    <w:rsid w:val="06191609"/>
    <w:rsid w:val="061B2548"/>
    <w:rsid w:val="062F2298"/>
    <w:rsid w:val="063AD648"/>
    <w:rsid w:val="06435148"/>
    <w:rsid w:val="064F998D"/>
    <w:rsid w:val="06538A86"/>
    <w:rsid w:val="065628F3"/>
    <w:rsid w:val="065B282E"/>
    <w:rsid w:val="06695477"/>
    <w:rsid w:val="06696310"/>
    <w:rsid w:val="066EC0E5"/>
    <w:rsid w:val="0674A61B"/>
    <w:rsid w:val="06775295"/>
    <w:rsid w:val="067D70CB"/>
    <w:rsid w:val="067FFA58"/>
    <w:rsid w:val="06822D30"/>
    <w:rsid w:val="0687CB48"/>
    <w:rsid w:val="068EB1D1"/>
    <w:rsid w:val="06A01182"/>
    <w:rsid w:val="06A08F3B"/>
    <w:rsid w:val="06A491CB"/>
    <w:rsid w:val="06AD508B"/>
    <w:rsid w:val="06B29FCD"/>
    <w:rsid w:val="06B895A6"/>
    <w:rsid w:val="06C1C0E1"/>
    <w:rsid w:val="06DB6643"/>
    <w:rsid w:val="06E8E2BC"/>
    <w:rsid w:val="06F2E5D1"/>
    <w:rsid w:val="06F3B36C"/>
    <w:rsid w:val="07101866"/>
    <w:rsid w:val="0710868D"/>
    <w:rsid w:val="071691CF"/>
    <w:rsid w:val="071F5A3C"/>
    <w:rsid w:val="0723B1F0"/>
    <w:rsid w:val="07241856"/>
    <w:rsid w:val="07334F97"/>
    <w:rsid w:val="0752F967"/>
    <w:rsid w:val="075EF00C"/>
    <w:rsid w:val="07613925"/>
    <w:rsid w:val="0771F847"/>
    <w:rsid w:val="07731FC2"/>
    <w:rsid w:val="0774DF34"/>
    <w:rsid w:val="07845070"/>
    <w:rsid w:val="078598E8"/>
    <w:rsid w:val="07888EA7"/>
    <w:rsid w:val="078DA5AC"/>
    <w:rsid w:val="0791C829"/>
    <w:rsid w:val="0798A824"/>
    <w:rsid w:val="07A1418A"/>
    <w:rsid w:val="07A98E93"/>
    <w:rsid w:val="07AAB1F9"/>
    <w:rsid w:val="07B39943"/>
    <w:rsid w:val="07BEC2A1"/>
    <w:rsid w:val="07C1C8EE"/>
    <w:rsid w:val="07CAAA11"/>
    <w:rsid w:val="07EC00DD"/>
    <w:rsid w:val="07F0785D"/>
    <w:rsid w:val="07FE0AB9"/>
    <w:rsid w:val="080150EA"/>
    <w:rsid w:val="080661C5"/>
    <w:rsid w:val="08084B96"/>
    <w:rsid w:val="081378FA"/>
    <w:rsid w:val="0813DF92"/>
    <w:rsid w:val="081E0220"/>
    <w:rsid w:val="0837DB5E"/>
    <w:rsid w:val="083CF204"/>
    <w:rsid w:val="08499901"/>
    <w:rsid w:val="0855EFCD"/>
    <w:rsid w:val="085CD58A"/>
    <w:rsid w:val="08754A8C"/>
    <w:rsid w:val="08989875"/>
    <w:rsid w:val="089D5EF4"/>
    <w:rsid w:val="08A338A5"/>
    <w:rsid w:val="08B53AC9"/>
    <w:rsid w:val="08B94709"/>
    <w:rsid w:val="08BAF632"/>
    <w:rsid w:val="08C58C9F"/>
    <w:rsid w:val="08CE6F04"/>
    <w:rsid w:val="08D15BC4"/>
    <w:rsid w:val="08D252D6"/>
    <w:rsid w:val="08D73A8A"/>
    <w:rsid w:val="08D76034"/>
    <w:rsid w:val="08D9D067"/>
    <w:rsid w:val="08DA2EE3"/>
    <w:rsid w:val="08DE6E4E"/>
    <w:rsid w:val="08E28C8C"/>
    <w:rsid w:val="08E4FE64"/>
    <w:rsid w:val="08EE8E65"/>
    <w:rsid w:val="08F8CDFA"/>
    <w:rsid w:val="090358F9"/>
    <w:rsid w:val="09103120"/>
    <w:rsid w:val="091101CE"/>
    <w:rsid w:val="0918A01D"/>
    <w:rsid w:val="092EED75"/>
    <w:rsid w:val="09452D25"/>
    <w:rsid w:val="0952F02F"/>
    <w:rsid w:val="09583EE9"/>
    <w:rsid w:val="0958EA85"/>
    <w:rsid w:val="0966C495"/>
    <w:rsid w:val="096998AA"/>
    <w:rsid w:val="0988B63D"/>
    <w:rsid w:val="0989F8E0"/>
    <w:rsid w:val="0993B09F"/>
    <w:rsid w:val="099A16B6"/>
    <w:rsid w:val="09C025E7"/>
    <w:rsid w:val="09C06E31"/>
    <w:rsid w:val="09C9F03C"/>
    <w:rsid w:val="09DD1743"/>
    <w:rsid w:val="09FAE45F"/>
    <w:rsid w:val="0A023168"/>
    <w:rsid w:val="0A04034E"/>
    <w:rsid w:val="0A08B3BE"/>
    <w:rsid w:val="0A172AB8"/>
    <w:rsid w:val="0A19B063"/>
    <w:rsid w:val="0A217F52"/>
    <w:rsid w:val="0A27A5BC"/>
    <w:rsid w:val="0A2B6B0A"/>
    <w:rsid w:val="0A347E24"/>
    <w:rsid w:val="0A4F395E"/>
    <w:rsid w:val="0A6361F0"/>
    <w:rsid w:val="0A7CE7F9"/>
    <w:rsid w:val="0A80B426"/>
    <w:rsid w:val="0A8858F0"/>
    <w:rsid w:val="0A95A51D"/>
    <w:rsid w:val="0AA272A8"/>
    <w:rsid w:val="0AA2B231"/>
    <w:rsid w:val="0AA2DACF"/>
    <w:rsid w:val="0AAA0943"/>
    <w:rsid w:val="0AAEE2F2"/>
    <w:rsid w:val="0AAF7810"/>
    <w:rsid w:val="0AB0F6A5"/>
    <w:rsid w:val="0ABE2331"/>
    <w:rsid w:val="0AC28737"/>
    <w:rsid w:val="0AC906C4"/>
    <w:rsid w:val="0AD5E4E5"/>
    <w:rsid w:val="0AE18931"/>
    <w:rsid w:val="0AE59123"/>
    <w:rsid w:val="0AEA0804"/>
    <w:rsid w:val="0AEE7438"/>
    <w:rsid w:val="0AF9E0E8"/>
    <w:rsid w:val="0AFE7E2F"/>
    <w:rsid w:val="0B037544"/>
    <w:rsid w:val="0B08B391"/>
    <w:rsid w:val="0B181A9B"/>
    <w:rsid w:val="0B1869B5"/>
    <w:rsid w:val="0B223CC1"/>
    <w:rsid w:val="0B3B6EDB"/>
    <w:rsid w:val="0B3CE586"/>
    <w:rsid w:val="0B44E49E"/>
    <w:rsid w:val="0B4AC378"/>
    <w:rsid w:val="0B4BAA7A"/>
    <w:rsid w:val="0B52C061"/>
    <w:rsid w:val="0B5CDA5C"/>
    <w:rsid w:val="0B6774D5"/>
    <w:rsid w:val="0B70A588"/>
    <w:rsid w:val="0B73C311"/>
    <w:rsid w:val="0B7A6B66"/>
    <w:rsid w:val="0B7FA113"/>
    <w:rsid w:val="0B87CE31"/>
    <w:rsid w:val="0B9F70CA"/>
    <w:rsid w:val="0BC07A1D"/>
    <w:rsid w:val="0BCFEC35"/>
    <w:rsid w:val="0BDE7553"/>
    <w:rsid w:val="0BF2F5B8"/>
    <w:rsid w:val="0BF2FC47"/>
    <w:rsid w:val="0BFB23F7"/>
    <w:rsid w:val="0C02E8D8"/>
    <w:rsid w:val="0C0B0136"/>
    <w:rsid w:val="0C1959FC"/>
    <w:rsid w:val="0C2369D2"/>
    <w:rsid w:val="0C315758"/>
    <w:rsid w:val="0C3626D1"/>
    <w:rsid w:val="0C36E015"/>
    <w:rsid w:val="0C3E95CE"/>
    <w:rsid w:val="0C42CF2C"/>
    <w:rsid w:val="0C6C8E93"/>
    <w:rsid w:val="0C7AE2E3"/>
    <w:rsid w:val="0C7B22A6"/>
    <w:rsid w:val="0C7C5196"/>
    <w:rsid w:val="0C83B96B"/>
    <w:rsid w:val="0C8CA564"/>
    <w:rsid w:val="0C8FB800"/>
    <w:rsid w:val="0C9251C8"/>
    <w:rsid w:val="0C97DC8A"/>
    <w:rsid w:val="0C9E6557"/>
    <w:rsid w:val="0CA8F697"/>
    <w:rsid w:val="0CA9B72E"/>
    <w:rsid w:val="0CAF5284"/>
    <w:rsid w:val="0CC06E1A"/>
    <w:rsid w:val="0CD15999"/>
    <w:rsid w:val="0CD62715"/>
    <w:rsid w:val="0CD726B3"/>
    <w:rsid w:val="0CDE2C62"/>
    <w:rsid w:val="0CE8A14C"/>
    <w:rsid w:val="0CF8BFD2"/>
    <w:rsid w:val="0CFE9C69"/>
    <w:rsid w:val="0CFEFE4B"/>
    <w:rsid w:val="0CFFAD8B"/>
    <w:rsid w:val="0D245F04"/>
    <w:rsid w:val="0D28862E"/>
    <w:rsid w:val="0D2BD754"/>
    <w:rsid w:val="0D396E82"/>
    <w:rsid w:val="0D3C3424"/>
    <w:rsid w:val="0D3F4181"/>
    <w:rsid w:val="0D40BD71"/>
    <w:rsid w:val="0D73407C"/>
    <w:rsid w:val="0D78ED26"/>
    <w:rsid w:val="0D791427"/>
    <w:rsid w:val="0D883407"/>
    <w:rsid w:val="0D89CE7D"/>
    <w:rsid w:val="0D8BEEDE"/>
    <w:rsid w:val="0D933B20"/>
    <w:rsid w:val="0D9A4006"/>
    <w:rsid w:val="0D9A8435"/>
    <w:rsid w:val="0DA08E4C"/>
    <w:rsid w:val="0DA6FC26"/>
    <w:rsid w:val="0DC782EF"/>
    <w:rsid w:val="0DCCD214"/>
    <w:rsid w:val="0DCD74F2"/>
    <w:rsid w:val="0DDAF702"/>
    <w:rsid w:val="0DDB609D"/>
    <w:rsid w:val="0E0193A0"/>
    <w:rsid w:val="0E10AF39"/>
    <w:rsid w:val="0E2B13E2"/>
    <w:rsid w:val="0E2C783F"/>
    <w:rsid w:val="0E49FD7B"/>
    <w:rsid w:val="0E4EEABC"/>
    <w:rsid w:val="0E509F25"/>
    <w:rsid w:val="0E53AD59"/>
    <w:rsid w:val="0E547483"/>
    <w:rsid w:val="0E7E83B2"/>
    <w:rsid w:val="0E80C9F4"/>
    <w:rsid w:val="0E850F33"/>
    <w:rsid w:val="0E961A0B"/>
    <w:rsid w:val="0E96F991"/>
    <w:rsid w:val="0EA17AEA"/>
    <w:rsid w:val="0EA52104"/>
    <w:rsid w:val="0EAFF680"/>
    <w:rsid w:val="0EB1EDA7"/>
    <w:rsid w:val="0EB53FEC"/>
    <w:rsid w:val="0EBDBA35"/>
    <w:rsid w:val="0EC417DD"/>
    <w:rsid w:val="0EC65792"/>
    <w:rsid w:val="0EC71904"/>
    <w:rsid w:val="0ED39A5A"/>
    <w:rsid w:val="0EDB9527"/>
    <w:rsid w:val="0EDC8988"/>
    <w:rsid w:val="0EF30764"/>
    <w:rsid w:val="0EF5364B"/>
    <w:rsid w:val="0EF7F86C"/>
    <w:rsid w:val="0EFC43E3"/>
    <w:rsid w:val="0F06B53B"/>
    <w:rsid w:val="0F0A975D"/>
    <w:rsid w:val="0F1C8DFB"/>
    <w:rsid w:val="0F21E094"/>
    <w:rsid w:val="0F259C69"/>
    <w:rsid w:val="0F2D08CC"/>
    <w:rsid w:val="0F32C55F"/>
    <w:rsid w:val="0F3D28F6"/>
    <w:rsid w:val="0F3DB6C7"/>
    <w:rsid w:val="0F3E357B"/>
    <w:rsid w:val="0F56133F"/>
    <w:rsid w:val="0F698F00"/>
    <w:rsid w:val="0F6CAECE"/>
    <w:rsid w:val="0F6DACDD"/>
    <w:rsid w:val="0F6F54AF"/>
    <w:rsid w:val="0F6F7471"/>
    <w:rsid w:val="0F7FA568"/>
    <w:rsid w:val="0F840496"/>
    <w:rsid w:val="0F859923"/>
    <w:rsid w:val="0F86A2C6"/>
    <w:rsid w:val="0F87E1A1"/>
    <w:rsid w:val="0F964847"/>
    <w:rsid w:val="0F967A8A"/>
    <w:rsid w:val="0FAA289C"/>
    <w:rsid w:val="0FB55A97"/>
    <w:rsid w:val="0FB832B2"/>
    <w:rsid w:val="0FC95121"/>
    <w:rsid w:val="0FDA4CD3"/>
    <w:rsid w:val="0FE46AB5"/>
    <w:rsid w:val="0FE70CA5"/>
    <w:rsid w:val="0FEA22FF"/>
    <w:rsid w:val="0FF333E2"/>
    <w:rsid w:val="0FF950A8"/>
    <w:rsid w:val="100E90AF"/>
    <w:rsid w:val="102342B3"/>
    <w:rsid w:val="10251DA1"/>
    <w:rsid w:val="103A96BC"/>
    <w:rsid w:val="103AE1F5"/>
    <w:rsid w:val="103FD22D"/>
    <w:rsid w:val="1043814A"/>
    <w:rsid w:val="104A7957"/>
    <w:rsid w:val="10541EA6"/>
    <w:rsid w:val="10623E07"/>
    <w:rsid w:val="10924AA1"/>
    <w:rsid w:val="109364CC"/>
    <w:rsid w:val="10A35D58"/>
    <w:rsid w:val="10B9C83D"/>
    <w:rsid w:val="10CB9752"/>
    <w:rsid w:val="10CD095D"/>
    <w:rsid w:val="10D37F72"/>
    <w:rsid w:val="10D84C01"/>
    <w:rsid w:val="10DACC17"/>
    <w:rsid w:val="10DE88B8"/>
    <w:rsid w:val="10E3E32E"/>
    <w:rsid w:val="10FFCDC2"/>
    <w:rsid w:val="1103E43A"/>
    <w:rsid w:val="11071842"/>
    <w:rsid w:val="1108A77D"/>
    <w:rsid w:val="1109B57F"/>
    <w:rsid w:val="1109FD96"/>
    <w:rsid w:val="110C6198"/>
    <w:rsid w:val="110FCDB6"/>
    <w:rsid w:val="1115A8B1"/>
    <w:rsid w:val="1117FB04"/>
    <w:rsid w:val="11199D0E"/>
    <w:rsid w:val="112EC974"/>
    <w:rsid w:val="1141532C"/>
    <w:rsid w:val="1142BCFF"/>
    <w:rsid w:val="114D9CC2"/>
    <w:rsid w:val="116F8E85"/>
    <w:rsid w:val="117E5B8A"/>
    <w:rsid w:val="118411D9"/>
    <w:rsid w:val="118D49A5"/>
    <w:rsid w:val="118E2282"/>
    <w:rsid w:val="118FF44B"/>
    <w:rsid w:val="1190540C"/>
    <w:rsid w:val="1199F16F"/>
    <w:rsid w:val="119AED62"/>
    <w:rsid w:val="11A06F4E"/>
    <w:rsid w:val="11A8D8EB"/>
    <w:rsid w:val="11AD5A1D"/>
    <w:rsid w:val="11B7152A"/>
    <w:rsid w:val="11B806A4"/>
    <w:rsid w:val="11B8DB32"/>
    <w:rsid w:val="11CA5E6A"/>
    <w:rsid w:val="11DB6670"/>
    <w:rsid w:val="11E2AAF1"/>
    <w:rsid w:val="11E4D73B"/>
    <w:rsid w:val="11E9905A"/>
    <w:rsid w:val="12011248"/>
    <w:rsid w:val="1217E5F3"/>
    <w:rsid w:val="121AC953"/>
    <w:rsid w:val="122B0DC5"/>
    <w:rsid w:val="122E604A"/>
    <w:rsid w:val="122EC4B2"/>
    <w:rsid w:val="124EA8D2"/>
    <w:rsid w:val="125F5463"/>
    <w:rsid w:val="126BD554"/>
    <w:rsid w:val="12703631"/>
    <w:rsid w:val="1278D55B"/>
    <w:rsid w:val="127B82EA"/>
    <w:rsid w:val="127BE668"/>
    <w:rsid w:val="127D103B"/>
    <w:rsid w:val="1287CA3C"/>
    <w:rsid w:val="12882F9E"/>
    <w:rsid w:val="12AE1E33"/>
    <w:rsid w:val="12B26388"/>
    <w:rsid w:val="12B66073"/>
    <w:rsid w:val="12C9725F"/>
    <w:rsid w:val="12CDD7D6"/>
    <w:rsid w:val="12CF6BC8"/>
    <w:rsid w:val="12D03BC3"/>
    <w:rsid w:val="12D2174F"/>
    <w:rsid w:val="12D3C7F6"/>
    <w:rsid w:val="12D6C0DB"/>
    <w:rsid w:val="12FF6D57"/>
    <w:rsid w:val="13001BF0"/>
    <w:rsid w:val="131B5865"/>
    <w:rsid w:val="134FC68D"/>
    <w:rsid w:val="135EF996"/>
    <w:rsid w:val="136016F6"/>
    <w:rsid w:val="1362ACD5"/>
    <w:rsid w:val="1364A3E0"/>
    <w:rsid w:val="136676E2"/>
    <w:rsid w:val="1366836C"/>
    <w:rsid w:val="137CA6A2"/>
    <w:rsid w:val="138DA7B1"/>
    <w:rsid w:val="13904200"/>
    <w:rsid w:val="139260DA"/>
    <w:rsid w:val="13B46F55"/>
    <w:rsid w:val="13B6D73C"/>
    <w:rsid w:val="13B9B43C"/>
    <w:rsid w:val="13CD4D79"/>
    <w:rsid w:val="13D7E14C"/>
    <w:rsid w:val="13DF2813"/>
    <w:rsid w:val="13E03265"/>
    <w:rsid w:val="13ECB67A"/>
    <w:rsid w:val="13EDA7F4"/>
    <w:rsid w:val="13F57CC1"/>
    <w:rsid w:val="13FE606D"/>
    <w:rsid w:val="140C46B1"/>
    <w:rsid w:val="140E323A"/>
    <w:rsid w:val="1415BD46"/>
    <w:rsid w:val="1421C480"/>
    <w:rsid w:val="1424A70B"/>
    <w:rsid w:val="14250151"/>
    <w:rsid w:val="142657A2"/>
    <w:rsid w:val="142E7BB7"/>
    <w:rsid w:val="1432AB20"/>
    <w:rsid w:val="143CC764"/>
    <w:rsid w:val="144BA3F9"/>
    <w:rsid w:val="1455DDFE"/>
    <w:rsid w:val="145D03FC"/>
    <w:rsid w:val="1463A4B1"/>
    <w:rsid w:val="14706671"/>
    <w:rsid w:val="147D1ABA"/>
    <w:rsid w:val="149DC46B"/>
    <w:rsid w:val="14B30037"/>
    <w:rsid w:val="14B7FB4A"/>
    <w:rsid w:val="14B9E269"/>
    <w:rsid w:val="14C7ACB7"/>
    <w:rsid w:val="14CFA9AA"/>
    <w:rsid w:val="14E1140F"/>
    <w:rsid w:val="14FE0D70"/>
    <w:rsid w:val="15024CAF"/>
    <w:rsid w:val="15096A3F"/>
    <w:rsid w:val="150E9834"/>
    <w:rsid w:val="15116CC8"/>
    <w:rsid w:val="1519CA64"/>
    <w:rsid w:val="15216FB4"/>
    <w:rsid w:val="152241D1"/>
    <w:rsid w:val="15256D1F"/>
    <w:rsid w:val="15280B45"/>
    <w:rsid w:val="152E8B46"/>
    <w:rsid w:val="153141E9"/>
    <w:rsid w:val="15379045"/>
    <w:rsid w:val="153ACB23"/>
    <w:rsid w:val="1540C184"/>
    <w:rsid w:val="1553B78B"/>
    <w:rsid w:val="15546D66"/>
    <w:rsid w:val="1556F6E1"/>
    <w:rsid w:val="155A1738"/>
    <w:rsid w:val="155CEBB7"/>
    <w:rsid w:val="15607437"/>
    <w:rsid w:val="1579F80A"/>
    <w:rsid w:val="157C9419"/>
    <w:rsid w:val="157CD7F2"/>
    <w:rsid w:val="159421BE"/>
    <w:rsid w:val="15945F93"/>
    <w:rsid w:val="1598F29C"/>
    <w:rsid w:val="159B6179"/>
    <w:rsid w:val="15A67BF9"/>
    <w:rsid w:val="15B1630D"/>
    <w:rsid w:val="15B5FFE2"/>
    <w:rsid w:val="15BC6CA3"/>
    <w:rsid w:val="15CF2EE4"/>
    <w:rsid w:val="15D10BAD"/>
    <w:rsid w:val="15D41D21"/>
    <w:rsid w:val="15D9D85B"/>
    <w:rsid w:val="15E16778"/>
    <w:rsid w:val="15E7BE5E"/>
    <w:rsid w:val="15EB5CC3"/>
    <w:rsid w:val="15F4DAA7"/>
    <w:rsid w:val="15F5A1A6"/>
    <w:rsid w:val="15F6F014"/>
    <w:rsid w:val="1600D9EF"/>
    <w:rsid w:val="1606424F"/>
    <w:rsid w:val="1611B54A"/>
    <w:rsid w:val="16181E2D"/>
    <w:rsid w:val="161D0AF7"/>
    <w:rsid w:val="161EC2A3"/>
    <w:rsid w:val="16365B46"/>
    <w:rsid w:val="163C3AAD"/>
    <w:rsid w:val="16510BF1"/>
    <w:rsid w:val="165E0F1A"/>
    <w:rsid w:val="165EAD65"/>
    <w:rsid w:val="16647EA1"/>
    <w:rsid w:val="166D8DBE"/>
    <w:rsid w:val="1679952A"/>
    <w:rsid w:val="1684A9F2"/>
    <w:rsid w:val="169DEF7C"/>
    <w:rsid w:val="169E4682"/>
    <w:rsid w:val="16AA98FF"/>
    <w:rsid w:val="16CAB169"/>
    <w:rsid w:val="16DC326D"/>
    <w:rsid w:val="16E2444A"/>
    <w:rsid w:val="16EBCF1D"/>
    <w:rsid w:val="16F07D72"/>
    <w:rsid w:val="16F2EBB5"/>
    <w:rsid w:val="16F995F5"/>
    <w:rsid w:val="17003465"/>
    <w:rsid w:val="1708AC7F"/>
    <w:rsid w:val="170F2437"/>
    <w:rsid w:val="1711E4BC"/>
    <w:rsid w:val="1711E8E4"/>
    <w:rsid w:val="172305ED"/>
    <w:rsid w:val="1729D7DD"/>
    <w:rsid w:val="17465DF1"/>
    <w:rsid w:val="174D98E4"/>
    <w:rsid w:val="175E1A32"/>
    <w:rsid w:val="17652BBB"/>
    <w:rsid w:val="1775BEDC"/>
    <w:rsid w:val="17799A68"/>
    <w:rsid w:val="177B7535"/>
    <w:rsid w:val="179EF204"/>
    <w:rsid w:val="17B46E9A"/>
    <w:rsid w:val="17B5E6C2"/>
    <w:rsid w:val="17B9C343"/>
    <w:rsid w:val="17BBCDCC"/>
    <w:rsid w:val="17BE2E63"/>
    <w:rsid w:val="17C83CA8"/>
    <w:rsid w:val="17C969B2"/>
    <w:rsid w:val="17CF6013"/>
    <w:rsid w:val="17D66E1D"/>
    <w:rsid w:val="17EBA396"/>
    <w:rsid w:val="17FE9196"/>
    <w:rsid w:val="181A881B"/>
    <w:rsid w:val="182157EC"/>
    <w:rsid w:val="18242024"/>
    <w:rsid w:val="18243B0B"/>
    <w:rsid w:val="182453E7"/>
    <w:rsid w:val="182663CF"/>
    <w:rsid w:val="18362840"/>
    <w:rsid w:val="183B9BAF"/>
    <w:rsid w:val="184921DD"/>
    <w:rsid w:val="18555B8F"/>
    <w:rsid w:val="185CD998"/>
    <w:rsid w:val="185FA36B"/>
    <w:rsid w:val="187092D8"/>
    <w:rsid w:val="187A0396"/>
    <w:rsid w:val="187D6B43"/>
    <w:rsid w:val="18889E9B"/>
    <w:rsid w:val="188B04F7"/>
    <w:rsid w:val="189A9578"/>
    <w:rsid w:val="18A90C13"/>
    <w:rsid w:val="18AA36D3"/>
    <w:rsid w:val="18BD7E64"/>
    <w:rsid w:val="18C0391B"/>
    <w:rsid w:val="18C32B80"/>
    <w:rsid w:val="18C3B60D"/>
    <w:rsid w:val="18C7F930"/>
    <w:rsid w:val="18E3642A"/>
    <w:rsid w:val="18ED3697"/>
    <w:rsid w:val="18F0A042"/>
    <w:rsid w:val="18F5CDC2"/>
    <w:rsid w:val="18F6237E"/>
    <w:rsid w:val="18FAF19F"/>
    <w:rsid w:val="1901ECDA"/>
    <w:rsid w:val="191237FC"/>
    <w:rsid w:val="192537F2"/>
    <w:rsid w:val="192FFCEE"/>
    <w:rsid w:val="194A9B98"/>
    <w:rsid w:val="194F93C6"/>
    <w:rsid w:val="1951B43D"/>
    <w:rsid w:val="19543CF3"/>
    <w:rsid w:val="19710B13"/>
    <w:rsid w:val="197CBE3B"/>
    <w:rsid w:val="1988B38A"/>
    <w:rsid w:val="199630BC"/>
    <w:rsid w:val="19B068B7"/>
    <w:rsid w:val="19C687C5"/>
    <w:rsid w:val="19CE4F70"/>
    <w:rsid w:val="19E29F81"/>
    <w:rsid w:val="19E5E9CC"/>
    <w:rsid w:val="19F21624"/>
    <w:rsid w:val="19F84ACB"/>
    <w:rsid w:val="1A0A5D31"/>
    <w:rsid w:val="1A0A9160"/>
    <w:rsid w:val="1A0CC2EA"/>
    <w:rsid w:val="1A10CF20"/>
    <w:rsid w:val="1A1B313A"/>
    <w:rsid w:val="1A2EB3C6"/>
    <w:rsid w:val="1A31B73B"/>
    <w:rsid w:val="1A37BF3E"/>
    <w:rsid w:val="1A3C42D1"/>
    <w:rsid w:val="1A49A769"/>
    <w:rsid w:val="1A4DE62D"/>
    <w:rsid w:val="1A4F571F"/>
    <w:rsid w:val="1A6A8226"/>
    <w:rsid w:val="1A6E8C2C"/>
    <w:rsid w:val="1A703EEE"/>
    <w:rsid w:val="1A70E2BC"/>
    <w:rsid w:val="1A7B9B91"/>
    <w:rsid w:val="1A81E921"/>
    <w:rsid w:val="1A940C86"/>
    <w:rsid w:val="1A96E5F7"/>
    <w:rsid w:val="1A9B6A58"/>
    <w:rsid w:val="1AA60FF1"/>
    <w:rsid w:val="1AA721B2"/>
    <w:rsid w:val="1AAB9F97"/>
    <w:rsid w:val="1AAF695B"/>
    <w:rsid w:val="1AB197A4"/>
    <w:rsid w:val="1AC3FB56"/>
    <w:rsid w:val="1AC7AC06"/>
    <w:rsid w:val="1ADB7CF4"/>
    <w:rsid w:val="1AEC4FFC"/>
    <w:rsid w:val="1AEE82C4"/>
    <w:rsid w:val="1AFC99C0"/>
    <w:rsid w:val="1AFDE912"/>
    <w:rsid w:val="1B0D4A31"/>
    <w:rsid w:val="1B26180B"/>
    <w:rsid w:val="1B278F12"/>
    <w:rsid w:val="1B2CA3D0"/>
    <w:rsid w:val="1B42ABE6"/>
    <w:rsid w:val="1B55A16F"/>
    <w:rsid w:val="1B55BB6E"/>
    <w:rsid w:val="1B55C509"/>
    <w:rsid w:val="1B5D8DEB"/>
    <w:rsid w:val="1B605FE8"/>
    <w:rsid w:val="1B616FE9"/>
    <w:rsid w:val="1B6A873C"/>
    <w:rsid w:val="1B975059"/>
    <w:rsid w:val="1B9AF223"/>
    <w:rsid w:val="1B9B8B3F"/>
    <w:rsid w:val="1BB5FB34"/>
    <w:rsid w:val="1BBC92F1"/>
    <w:rsid w:val="1BE1C263"/>
    <w:rsid w:val="1BEE65C0"/>
    <w:rsid w:val="1BFE1DCC"/>
    <w:rsid w:val="1C1148D0"/>
    <w:rsid w:val="1C1290F1"/>
    <w:rsid w:val="1C2A0ACD"/>
    <w:rsid w:val="1C3302D0"/>
    <w:rsid w:val="1C3B8A96"/>
    <w:rsid w:val="1C421E0A"/>
    <w:rsid w:val="1C492B64"/>
    <w:rsid w:val="1C56CD51"/>
    <w:rsid w:val="1C64E618"/>
    <w:rsid w:val="1C6A8F98"/>
    <w:rsid w:val="1C7067B0"/>
    <w:rsid w:val="1C73EB78"/>
    <w:rsid w:val="1C77A9D8"/>
    <w:rsid w:val="1C7FE61A"/>
    <w:rsid w:val="1C83A6EA"/>
    <w:rsid w:val="1C8C7934"/>
    <w:rsid w:val="1C8CCB8E"/>
    <w:rsid w:val="1C8FE38D"/>
    <w:rsid w:val="1C9EAC26"/>
    <w:rsid w:val="1CAFF217"/>
    <w:rsid w:val="1CB61502"/>
    <w:rsid w:val="1CBB0F3E"/>
    <w:rsid w:val="1CC3869B"/>
    <w:rsid w:val="1CD056EC"/>
    <w:rsid w:val="1CD6A9E7"/>
    <w:rsid w:val="1CDA2736"/>
    <w:rsid w:val="1CDE696F"/>
    <w:rsid w:val="1CF2C356"/>
    <w:rsid w:val="1CF3AD76"/>
    <w:rsid w:val="1CF73697"/>
    <w:rsid w:val="1CFBA865"/>
    <w:rsid w:val="1CFE4960"/>
    <w:rsid w:val="1D047D60"/>
    <w:rsid w:val="1D147EAB"/>
    <w:rsid w:val="1D485366"/>
    <w:rsid w:val="1D54CEA6"/>
    <w:rsid w:val="1D58C44E"/>
    <w:rsid w:val="1D5D27A5"/>
    <w:rsid w:val="1D606DF0"/>
    <w:rsid w:val="1D6171A8"/>
    <w:rsid w:val="1D688DB4"/>
    <w:rsid w:val="1D7D5E5B"/>
    <w:rsid w:val="1D7E6446"/>
    <w:rsid w:val="1D8C8B81"/>
    <w:rsid w:val="1D904CEE"/>
    <w:rsid w:val="1D91806F"/>
    <w:rsid w:val="1D9C17E0"/>
    <w:rsid w:val="1D9F1380"/>
    <w:rsid w:val="1DA8FAAD"/>
    <w:rsid w:val="1DC11564"/>
    <w:rsid w:val="1DE12D72"/>
    <w:rsid w:val="1DE8CF86"/>
    <w:rsid w:val="1DE9AAAE"/>
    <w:rsid w:val="1DF8FAD1"/>
    <w:rsid w:val="1E063093"/>
    <w:rsid w:val="1E0BA4E0"/>
    <w:rsid w:val="1E0E2C0F"/>
    <w:rsid w:val="1E102865"/>
    <w:rsid w:val="1E1D4359"/>
    <w:rsid w:val="1E33F2E9"/>
    <w:rsid w:val="1E3DB54A"/>
    <w:rsid w:val="1E536540"/>
    <w:rsid w:val="1E676E05"/>
    <w:rsid w:val="1E6F2D03"/>
    <w:rsid w:val="1E76216D"/>
    <w:rsid w:val="1E7953B1"/>
    <w:rsid w:val="1E7A01C4"/>
    <w:rsid w:val="1E846132"/>
    <w:rsid w:val="1E88C032"/>
    <w:rsid w:val="1E89E9A9"/>
    <w:rsid w:val="1E91DD67"/>
    <w:rsid w:val="1E9490BF"/>
    <w:rsid w:val="1E976F05"/>
    <w:rsid w:val="1EB4209C"/>
    <w:rsid w:val="1EC3F80F"/>
    <w:rsid w:val="1EC411A1"/>
    <w:rsid w:val="1EC8508E"/>
    <w:rsid w:val="1ED17795"/>
    <w:rsid w:val="1EDB0D2B"/>
    <w:rsid w:val="1EE0359A"/>
    <w:rsid w:val="1EE22D96"/>
    <w:rsid w:val="1EE50C78"/>
    <w:rsid w:val="1EEF254C"/>
    <w:rsid w:val="1EF0CE47"/>
    <w:rsid w:val="1EFD93F4"/>
    <w:rsid w:val="1F14DC93"/>
    <w:rsid w:val="1F17F2C6"/>
    <w:rsid w:val="1F1AB2E9"/>
    <w:rsid w:val="1F23647E"/>
    <w:rsid w:val="1F3D8DF6"/>
    <w:rsid w:val="1F48B34C"/>
    <w:rsid w:val="1F49E1E4"/>
    <w:rsid w:val="1F558D15"/>
    <w:rsid w:val="1F568E1A"/>
    <w:rsid w:val="1F5B386D"/>
    <w:rsid w:val="1F604E5F"/>
    <w:rsid w:val="1F60CEAD"/>
    <w:rsid w:val="1F6291DA"/>
    <w:rsid w:val="1F6A2568"/>
    <w:rsid w:val="1F71B94D"/>
    <w:rsid w:val="1F75B8A3"/>
    <w:rsid w:val="1F78327E"/>
    <w:rsid w:val="1F7A1C9A"/>
    <w:rsid w:val="1F7D5BB4"/>
    <w:rsid w:val="1F8010FA"/>
    <w:rsid w:val="1F9932B2"/>
    <w:rsid w:val="1FAAE61F"/>
    <w:rsid w:val="1FAF46C5"/>
    <w:rsid w:val="1FB39CA4"/>
    <w:rsid w:val="1FB3EBAB"/>
    <w:rsid w:val="1FC4C976"/>
    <w:rsid w:val="1FC64433"/>
    <w:rsid w:val="1FCD36AB"/>
    <w:rsid w:val="1FD5ECCD"/>
    <w:rsid w:val="1FDB47DE"/>
    <w:rsid w:val="1FE40D8A"/>
    <w:rsid w:val="1FF3456A"/>
    <w:rsid w:val="1FF72B4E"/>
    <w:rsid w:val="1FFC237C"/>
    <w:rsid w:val="200218BB"/>
    <w:rsid w:val="200F9753"/>
    <w:rsid w:val="20122D76"/>
    <w:rsid w:val="203C8B16"/>
    <w:rsid w:val="2064E8B7"/>
    <w:rsid w:val="2064F151"/>
    <w:rsid w:val="20696437"/>
    <w:rsid w:val="206E71E9"/>
    <w:rsid w:val="207C0EED"/>
    <w:rsid w:val="207D852E"/>
    <w:rsid w:val="2080ED40"/>
    <w:rsid w:val="208828D7"/>
    <w:rsid w:val="208A7B0C"/>
    <w:rsid w:val="208CF651"/>
    <w:rsid w:val="209E4108"/>
    <w:rsid w:val="20A02A1E"/>
    <w:rsid w:val="20A1AF12"/>
    <w:rsid w:val="20A6ED8C"/>
    <w:rsid w:val="20AF9687"/>
    <w:rsid w:val="20D026E5"/>
    <w:rsid w:val="20D327E5"/>
    <w:rsid w:val="20D44F35"/>
    <w:rsid w:val="20D8BE39"/>
    <w:rsid w:val="20E2D223"/>
    <w:rsid w:val="20E816CA"/>
    <w:rsid w:val="20EE615C"/>
    <w:rsid w:val="20F3C5EE"/>
    <w:rsid w:val="20F50584"/>
    <w:rsid w:val="20FA417E"/>
    <w:rsid w:val="210CA579"/>
    <w:rsid w:val="210DF3D8"/>
    <w:rsid w:val="212423EF"/>
    <w:rsid w:val="212751A8"/>
    <w:rsid w:val="212C5D72"/>
    <w:rsid w:val="2130CF57"/>
    <w:rsid w:val="2140392E"/>
    <w:rsid w:val="2198DA43"/>
    <w:rsid w:val="21BC0062"/>
    <w:rsid w:val="21DBA8BF"/>
    <w:rsid w:val="21E8645E"/>
    <w:rsid w:val="21F515BE"/>
    <w:rsid w:val="21F88B35"/>
    <w:rsid w:val="21FA5D96"/>
    <w:rsid w:val="22074EE7"/>
    <w:rsid w:val="220B5C87"/>
    <w:rsid w:val="22111F8E"/>
    <w:rsid w:val="2213CE12"/>
    <w:rsid w:val="221C92BA"/>
    <w:rsid w:val="221CE77E"/>
    <w:rsid w:val="222D98BF"/>
    <w:rsid w:val="2231C5CC"/>
    <w:rsid w:val="223D06A4"/>
    <w:rsid w:val="2249D742"/>
    <w:rsid w:val="224BEECA"/>
    <w:rsid w:val="225D3F09"/>
    <w:rsid w:val="225DECC7"/>
    <w:rsid w:val="226EF846"/>
    <w:rsid w:val="22939A57"/>
    <w:rsid w:val="2296F7B9"/>
    <w:rsid w:val="229A44C2"/>
    <w:rsid w:val="22A502BB"/>
    <w:rsid w:val="22A867AE"/>
    <w:rsid w:val="22BA61C5"/>
    <w:rsid w:val="22BE33CD"/>
    <w:rsid w:val="22BE5A8E"/>
    <w:rsid w:val="22C9319A"/>
    <w:rsid w:val="22CC70F3"/>
    <w:rsid w:val="22CDBB18"/>
    <w:rsid w:val="22DAE6FE"/>
    <w:rsid w:val="22E60714"/>
    <w:rsid w:val="22E662D9"/>
    <w:rsid w:val="22E986BB"/>
    <w:rsid w:val="22FC0EC6"/>
    <w:rsid w:val="230751B7"/>
    <w:rsid w:val="23222462"/>
    <w:rsid w:val="23256B04"/>
    <w:rsid w:val="232FEC19"/>
    <w:rsid w:val="2349F743"/>
    <w:rsid w:val="234E0086"/>
    <w:rsid w:val="234F5771"/>
    <w:rsid w:val="235ACDB3"/>
    <w:rsid w:val="23625692"/>
    <w:rsid w:val="2364ABD7"/>
    <w:rsid w:val="23701542"/>
    <w:rsid w:val="238203C2"/>
    <w:rsid w:val="23843F20"/>
    <w:rsid w:val="239A7CF5"/>
    <w:rsid w:val="23AF5ECC"/>
    <w:rsid w:val="23AFAB69"/>
    <w:rsid w:val="23B3D7E6"/>
    <w:rsid w:val="23B6DC2E"/>
    <w:rsid w:val="23BAC20C"/>
    <w:rsid w:val="23BC3D52"/>
    <w:rsid w:val="23CD8C2D"/>
    <w:rsid w:val="23DA966E"/>
    <w:rsid w:val="23E02AC4"/>
    <w:rsid w:val="23F1D41E"/>
    <w:rsid w:val="23F71022"/>
    <w:rsid w:val="23F9336D"/>
    <w:rsid w:val="23F98630"/>
    <w:rsid w:val="24021A13"/>
    <w:rsid w:val="2407670B"/>
    <w:rsid w:val="2414CA9C"/>
    <w:rsid w:val="243C16DE"/>
    <w:rsid w:val="244A6D19"/>
    <w:rsid w:val="244D3228"/>
    <w:rsid w:val="245135BE"/>
    <w:rsid w:val="2458C259"/>
    <w:rsid w:val="246A96F5"/>
    <w:rsid w:val="2479E282"/>
    <w:rsid w:val="247D2B20"/>
    <w:rsid w:val="249011A4"/>
    <w:rsid w:val="24928786"/>
    <w:rsid w:val="24B10482"/>
    <w:rsid w:val="24BB16D6"/>
    <w:rsid w:val="24C13D28"/>
    <w:rsid w:val="24C22F14"/>
    <w:rsid w:val="24C25A0A"/>
    <w:rsid w:val="24CA15FD"/>
    <w:rsid w:val="24CE33D9"/>
    <w:rsid w:val="24D0B163"/>
    <w:rsid w:val="24E64772"/>
    <w:rsid w:val="24E867E9"/>
    <w:rsid w:val="24F1B049"/>
    <w:rsid w:val="24FA4867"/>
    <w:rsid w:val="2505BCBE"/>
    <w:rsid w:val="253BF7A5"/>
    <w:rsid w:val="25561A10"/>
    <w:rsid w:val="25636D2A"/>
    <w:rsid w:val="2567D0F3"/>
    <w:rsid w:val="257BDEB5"/>
    <w:rsid w:val="257F756F"/>
    <w:rsid w:val="258AF6F6"/>
    <w:rsid w:val="258D4D79"/>
    <w:rsid w:val="2590A4DA"/>
    <w:rsid w:val="25952CF7"/>
    <w:rsid w:val="25B435A2"/>
    <w:rsid w:val="25BBEFAE"/>
    <w:rsid w:val="25C37604"/>
    <w:rsid w:val="25D4F852"/>
    <w:rsid w:val="25DE32B9"/>
    <w:rsid w:val="25E273D2"/>
    <w:rsid w:val="26005A96"/>
    <w:rsid w:val="2600E1AC"/>
    <w:rsid w:val="26068A28"/>
    <w:rsid w:val="260C1A5A"/>
    <w:rsid w:val="260DE8BF"/>
    <w:rsid w:val="261DFFB0"/>
    <w:rsid w:val="261FC247"/>
    <w:rsid w:val="2622CA56"/>
    <w:rsid w:val="263B89FE"/>
    <w:rsid w:val="264E3B78"/>
    <w:rsid w:val="26549182"/>
    <w:rsid w:val="265831EB"/>
    <w:rsid w:val="26788143"/>
    <w:rsid w:val="267A2973"/>
    <w:rsid w:val="2688569B"/>
    <w:rsid w:val="26926E75"/>
    <w:rsid w:val="2692F3B5"/>
    <w:rsid w:val="2697A516"/>
    <w:rsid w:val="269D79CA"/>
    <w:rsid w:val="26E4047A"/>
    <w:rsid w:val="26E4E954"/>
    <w:rsid w:val="270022C9"/>
    <w:rsid w:val="27042394"/>
    <w:rsid w:val="27071C96"/>
    <w:rsid w:val="27104044"/>
    <w:rsid w:val="2712B81D"/>
    <w:rsid w:val="27204078"/>
    <w:rsid w:val="2726F11C"/>
    <w:rsid w:val="2727EB10"/>
    <w:rsid w:val="2729719F"/>
    <w:rsid w:val="274C5743"/>
    <w:rsid w:val="274F8C8B"/>
    <w:rsid w:val="275DE7E2"/>
    <w:rsid w:val="276A09D6"/>
    <w:rsid w:val="277A96C2"/>
    <w:rsid w:val="277B0CC8"/>
    <w:rsid w:val="2784114E"/>
    <w:rsid w:val="278B81FC"/>
    <w:rsid w:val="278EE09C"/>
    <w:rsid w:val="279025B7"/>
    <w:rsid w:val="2797E06C"/>
    <w:rsid w:val="27B7CC46"/>
    <w:rsid w:val="27D1FBF3"/>
    <w:rsid w:val="27FC0D26"/>
    <w:rsid w:val="28007543"/>
    <w:rsid w:val="28176401"/>
    <w:rsid w:val="281E050A"/>
    <w:rsid w:val="282A8A63"/>
    <w:rsid w:val="284659A8"/>
    <w:rsid w:val="2848FC96"/>
    <w:rsid w:val="285221B8"/>
    <w:rsid w:val="28614AF0"/>
    <w:rsid w:val="2871C2C7"/>
    <w:rsid w:val="287D0951"/>
    <w:rsid w:val="2895CA19"/>
    <w:rsid w:val="289AA5C3"/>
    <w:rsid w:val="28A3E729"/>
    <w:rsid w:val="28AE5905"/>
    <w:rsid w:val="28B84785"/>
    <w:rsid w:val="28C4EE3B"/>
    <w:rsid w:val="28C948B5"/>
    <w:rsid w:val="28CF4F6D"/>
    <w:rsid w:val="28EFB89C"/>
    <w:rsid w:val="28F353D0"/>
    <w:rsid w:val="28FB176C"/>
    <w:rsid w:val="28FE97B0"/>
    <w:rsid w:val="2909898F"/>
    <w:rsid w:val="290F1C72"/>
    <w:rsid w:val="2912A650"/>
    <w:rsid w:val="29227E1D"/>
    <w:rsid w:val="292D9510"/>
    <w:rsid w:val="2936AC8A"/>
    <w:rsid w:val="293C1250"/>
    <w:rsid w:val="2950B8B0"/>
    <w:rsid w:val="2951D734"/>
    <w:rsid w:val="2955AEFB"/>
    <w:rsid w:val="295C0AB2"/>
    <w:rsid w:val="2960DD00"/>
    <w:rsid w:val="29698991"/>
    <w:rsid w:val="29719C6E"/>
    <w:rsid w:val="2983EA53"/>
    <w:rsid w:val="298BF8D6"/>
    <w:rsid w:val="298D74ED"/>
    <w:rsid w:val="299727C0"/>
    <w:rsid w:val="299920F9"/>
    <w:rsid w:val="299F5075"/>
    <w:rsid w:val="29A734C2"/>
    <w:rsid w:val="29AD28EF"/>
    <w:rsid w:val="29BC9D5E"/>
    <w:rsid w:val="29C0445A"/>
    <w:rsid w:val="29CE35B5"/>
    <w:rsid w:val="29E63A7C"/>
    <w:rsid w:val="29EEED1D"/>
    <w:rsid w:val="29FB89D4"/>
    <w:rsid w:val="29FD3397"/>
    <w:rsid w:val="2A09C7C8"/>
    <w:rsid w:val="2A0AE2D9"/>
    <w:rsid w:val="2A102181"/>
    <w:rsid w:val="2A116B20"/>
    <w:rsid w:val="2A12DD4B"/>
    <w:rsid w:val="2A1884A8"/>
    <w:rsid w:val="2A1AAF59"/>
    <w:rsid w:val="2A25C9FE"/>
    <w:rsid w:val="2A2E13C2"/>
    <w:rsid w:val="2A2E2D28"/>
    <w:rsid w:val="2A3DDD28"/>
    <w:rsid w:val="2A4241A9"/>
    <w:rsid w:val="2A47024F"/>
    <w:rsid w:val="2A50F991"/>
    <w:rsid w:val="2A56609D"/>
    <w:rsid w:val="2A5F58BB"/>
    <w:rsid w:val="2A781C45"/>
    <w:rsid w:val="2A7C0B5B"/>
    <w:rsid w:val="2A7E2841"/>
    <w:rsid w:val="2A80BD2E"/>
    <w:rsid w:val="2A8BDC3A"/>
    <w:rsid w:val="2A98EC64"/>
    <w:rsid w:val="2AAF8537"/>
    <w:rsid w:val="2AB84EFB"/>
    <w:rsid w:val="2ABD5093"/>
    <w:rsid w:val="2AC83160"/>
    <w:rsid w:val="2AC914C8"/>
    <w:rsid w:val="2AC987E5"/>
    <w:rsid w:val="2ADD03CE"/>
    <w:rsid w:val="2ADF4C88"/>
    <w:rsid w:val="2AE43D42"/>
    <w:rsid w:val="2AE4FB97"/>
    <w:rsid w:val="2AEAA219"/>
    <w:rsid w:val="2AF90DC1"/>
    <w:rsid w:val="2B126232"/>
    <w:rsid w:val="2B1AF07E"/>
    <w:rsid w:val="2B1FBC19"/>
    <w:rsid w:val="2B20A67C"/>
    <w:rsid w:val="2B329D8D"/>
    <w:rsid w:val="2B336BAC"/>
    <w:rsid w:val="2B3CB04E"/>
    <w:rsid w:val="2B75D2FF"/>
    <w:rsid w:val="2B8E21FB"/>
    <w:rsid w:val="2B91DD4A"/>
    <w:rsid w:val="2BADEBE4"/>
    <w:rsid w:val="2BB61F39"/>
    <w:rsid w:val="2BB73B71"/>
    <w:rsid w:val="2BB7759D"/>
    <w:rsid w:val="2BBCE906"/>
    <w:rsid w:val="2BD97384"/>
    <w:rsid w:val="2BEC0F35"/>
    <w:rsid w:val="2BFDEF5F"/>
    <w:rsid w:val="2C007618"/>
    <w:rsid w:val="2C00B927"/>
    <w:rsid w:val="2C0402B2"/>
    <w:rsid w:val="2C0A2F1B"/>
    <w:rsid w:val="2C16A39A"/>
    <w:rsid w:val="2C1A7CA2"/>
    <w:rsid w:val="2C249DAF"/>
    <w:rsid w:val="2C2BB342"/>
    <w:rsid w:val="2C2C2E04"/>
    <w:rsid w:val="2C2DF018"/>
    <w:rsid w:val="2C3E57CE"/>
    <w:rsid w:val="2C416E5F"/>
    <w:rsid w:val="2C4D3374"/>
    <w:rsid w:val="2C54F234"/>
    <w:rsid w:val="2C67C187"/>
    <w:rsid w:val="2C7AF816"/>
    <w:rsid w:val="2C881BBA"/>
    <w:rsid w:val="2C8D96A3"/>
    <w:rsid w:val="2C96F81E"/>
    <w:rsid w:val="2C9D6A4A"/>
    <w:rsid w:val="2CA07755"/>
    <w:rsid w:val="2CA139F9"/>
    <w:rsid w:val="2CA9EA5C"/>
    <w:rsid w:val="2CACAC05"/>
    <w:rsid w:val="2CBC3F77"/>
    <w:rsid w:val="2CC8970C"/>
    <w:rsid w:val="2CD38F21"/>
    <w:rsid w:val="2CDCD2A0"/>
    <w:rsid w:val="2CE2DC21"/>
    <w:rsid w:val="2CE9D004"/>
    <w:rsid w:val="2CEDE52C"/>
    <w:rsid w:val="2CEE5F20"/>
    <w:rsid w:val="2D046BDB"/>
    <w:rsid w:val="2D15B6A4"/>
    <w:rsid w:val="2D34B217"/>
    <w:rsid w:val="2D3C022E"/>
    <w:rsid w:val="2D48F290"/>
    <w:rsid w:val="2D495181"/>
    <w:rsid w:val="2D4D84BF"/>
    <w:rsid w:val="2D519323"/>
    <w:rsid w:val="2D611186"/>
    <w:rsid w:val="2D6BA13C"/>
    <w:rsid w:val="2D7E5015"/>
    <w:rsid w:val="2D83483F"/>
    <w:rsid w:val="2D837D44"/>
    <w:rsid w:val="2D8E7E4B"/>
    <w:rsid w:val="2D8F917A"/>
    <w:rsid w:val="2D93433E"/>
    <w:rsid w:val="2D95E106"/>
    <w:rsid w:val="2D977DDE"/>
    <w:rsid w:val="2DA88B3A"/>
    <w:rsid w:val="2DB0630C"/>
    <w:rsid w:val="2DC2DF1F"/>
    <w:rsid w:val="2DC35BB5"/>
    <w:rsid w:val="2DD040F8"/>
    <w:rsid w:val="2DDEDA30"/>
    <w:rsid w:val="2DE64654"/>
    <w:rsid w:val="2DE9D229"/>
    <w:rsid w:val="2DEE07FF"/>
    <w:rsid w:val="2DEFAB25"/>
    <w:rsid w:val="2DEFBBC7"/>
    <w:rsid w:val="2DF1A77B"/>
    <w:rsid w:val="2E04D57F"/>
    <w:rsid w:val="2E129F89"/>
    <w:rsid w:val="2E14EFBF"/>
    <w:rsid w:val="2E22A433"/>
    <w:rsid w:val="2E2F8E15"/>
    <w:rsid w:val="2E34A0BF"/>
    <w:rsid w:val="2E3E7042"/>
    <w:rsid w:val="2E488803"/>
    <w:rsid w:val="2E5B580C"/>
    <w:rsid w:val="2E60B99B"/>
    <w:rsid w:val="2E643557"/>
    <w:rsid w:val="2E6562FA"/>
    <w:rsid w:val="2E6EA4D6"/>
    <w:rsid w:val="2E705A4F"/>
    <w:rsid w:val="2E7B2169"/>
    <w:rsid w:val="2E7EB4BF"/>
    <w:rsid w:val="2E83C140"/>
    <w:rsid w:val="2E8F9BF7"/>
    <w:rsid w:val="2E92C629"/>
    <w:rsid w:val="2E98EB87"/>
    <w:rsid w:val="2E990387"/>
    <w:rsid w:val="2E9E656D"/>
    <w:rsid w:val="2EA5624D"/>
    <w:rsid w:val="2EAD5BFC"/>
    <w:rsid w:val="2EAE8435"/>
    <w:rsid w:val="2EB98ADC"/>
    <w:rsid w:val="2EBEFA87"/>
    <w:rsid w:val="2ECD133C"/>
    <w:rsid w:val="2ED30A38"/>
    <w:rsid w:val="2EDE6638"/>
    <w:rsid w:val="2EDF1574"/>
    <w:rsid w:val="2EEB07D1"/>
    <w:rsid w:val="2EF2D0E8"/>
    <w:rsid w:val="2EF5068F"/>
    <w:rsid w:val="2EF6D337"/>
    <w:rsid w:val="2EFDFCEF"/>
    <w:rsid w:val="2F0BF800"/>
    <w:rsid w:val="2F237C82"/>
    <w:rsid w:val="2F4DDB69"/>
    <w:rsid w:val="2F5C0900"/>
    <w:rsid w:val="2F5F6340"/>
    <w:rsid w:val="2F6F5122"/>
    <w:rsid w:val="2F7DE167"/>
    <w:rsid w:val="2F878C75"/>
    <w:rsid w:val="2F8940DD"/>
    <w:rsid w:val="2FB09D20"/>
    <w:rsid w:val="2FB230B7"/>
    <w:rsid w:val="2FC7643F"/>
    <w:rsid w:val="2FCF22A1"/>
    <w:rsid w:val="2FDF023C"/>
    <w:rsid w:val="2FEE9787"/>
    <w:rsid w:val="2FFF7843"/>
    <w:rsid w:val="3010BF42"/>
    <w:rsid w:val="3026D1C4"/>
    <w:rsid w:val="302EB74B"/>
    <w:rsid w:val="303891C5"/>
    <w:rsid w:val="304EDD99"/>
    <w:rsid w:val="3051E7C2"/>
    <w:rsid w:val="305A0071"/>
    <w:rsid w:val="306C1074"/>
    <w:rsid w:val="306C1ED0"/>
    <w:rsid w:val="3085D4F0"/>
    <w:rsid w:val="309B22E7"/>
    <w:rsid w:val="30A03133"/>
    <w:rsid w:val="30A9755F"/>
    <w:rsid w:val="30AEF92B"/>
    <w:rsid w:val="30BDA45B"/>
    <w:rsid w:val="30C00DAF"/>
    <w:rsid w:val="30C1E2D4"/>
    <w:rsid w:val="30CE92C6"/>
    <w:rsid w:val="30D89876"/>
    <w:rsid w:val="30E62F36"/>
    <w:rsid w:val="30E82812"/>
    <w:rsid w:val="30E9B77D"/>
    <w:rsid w:val="30F0D660"/>
    <w:rsid w:val="30F9782F"/>
    <w:rsid w:val="310AA1EF"/>
    <w:rsid w:val="3115D7BE"/>
    <w:rsid w:val="311648D4"/>
    <w:rsid w:val="311A940A"/>
    <w:rsid w:val="311FC9A4"/>
    <w:rsid w:val="3135C786"/>
    <w:rsid w:val="31378259"/>
    <w:rsid w:val="3147B2F0"/>
    <w:rsid w:val="314F2572"/>
    <w:rsid w:val="315A7597"/>
    <w:rsid w:val="31621F20"/>
    <w:rsid w:val="3170FC38"/>
    <w:rsid w:val="3194CF82"/>
    <w:rsid w:val="319CAE80"/>
    <w:rsid w:val="31B3D56B"/>
    <w:rsid w:val="31B7EB73"/>
    <w:rsid w:val="31BB7D29"/>
    <w:rsid w:val="31C4140C"/>
    <w:rsid w:val="31CA4E37"/>
    <w:rsid w:val="31CCB9F0"/>
    <w:rsid w:val="31CD3945"/>
    <w:rsid w:val="31D0BCD2"/>
    <w:rsid w:val="31D42D6B"/>
    <w:rsid w:val="31D8DA47"/>
    <w:rsid w:val="31DA6BBA"/>
    <w:rsid w:val="31E5265E"/>
    <w:rsid w:val="31E7D0CB"/>
    <w:rsid w:val="31E8E966"/>
    <w:rsid w:val="31FD9765"/>
    <w:rsid w:val="32207DD8"/>
    <w:rsid w:val="3225EEF1"/>
    <w:rsid w:val="32488CB0"/>
    <w:rsid w:val="3249A111"/>
    <w:rsid w:val="32535F10"/>
    <w:rsid w:val="325B0E88"/>
    <w:rsid w:val="32614461"/>
    <w:rsid w:val="327076B5"/>
    <w:rsid w:val="328B190C"/>
    <w:rsid w:val="32B3C6A9"/>
    <w:rsid w:val="32B8F243"/>
    <w:rsid w:val="32C044AE"/>
    <w:rsid w:val="32C088B4"/>
    <w:rsid w:val="32C3000D"/>
    <w:rsid w:val="32D34F13"/>
    <w:rsid w:val="32D75FDD"/>
    <w:rsid w:val="32ED5CC5"/>
    <w:rsid w:val="32F82787"/>
    <w:rsid w:val="32FD5D77"/>
    <w:rsid w:val="330219BF"/>
    <w:rsid w:val="330B55A0"/>
    <w:rsid w:val="332973CF"/>
    <w:rsid w:val="332B3C61"/>
    <w:rsid w:val="33336C79"/>
    <w:rsid w:val="3343E42E"/>
    <w:rsid w:val="33570A37"/>
    <w:rsid w:val="335B30D0"/>
    <w:rsid w:val="335DC922"/>
    <w:rsid w:val="3365C0A1"/>
    <w:rsid w:val="33671C7E"/>
    <w:rsid w:val="33676124"/>
    <w:rsid w:val="3369D628"/>
    <w:rsid w:val="336CE9E6"/>
    <w:rsid w:val="3377110A"/>
    <w:rsid w:val="337757A8"/>
    <w:rsid w:val="337FEAD8"/>
    <w:rsid w:val="3390968E"/>
    <w:rsid w:val="33A06A93"/>
    <w:rsid w:val="33A17B06"/>
    <w:rsid w:val="33A39531"/>
    <w:rsid w:val="33AEB8B2"/>
    <w:rsid w:val="33BBCDAB"/>
    <w:rsid w:val="33BFEEFE"/>
    <w:rsid w:val="33C73E2A"/>
    <w:rsid w:val="33C9A8D5"/>
    <w:rsid w:val="33E04400"/>
    <w:rsid w:val="33E67D16"/>
    <w:rsid w:val="33E8C251"/>
    <w:rsid w:val="33EAD472"/>
    <w:rsid w:val="33F1B874"/>
    <w:rsid w:val="33F1F9B0"/>
    <w:rsid w:val="33F2A037"/>
    <w:rsid w:val="341D8FE6"/>
    <w:rsid w:val="341DAD59"/>
    <w:rsid w:val="34376D73"/>
    <w:rsid w:val="343983CE"/>
    <w:rsid w:val="343A271A"/>
    <w:rsid w:val="343C2CAA"/>
    <w:rsid w:val="34426151"/>
    <w:rsid w:val="344982FB"/>
    <w:rsid w:val="346649E1"/>
    <w:rsid w:val="3467A557"/>
    <w:rsid w:val="3476D259"/>
    <w:rsid w:val="347B0CC6"/>
    <w:rsid w:val="3491A464"/>
    <w:rsid w:val="349DEDF6"/>
    <w:rsid w:val="349FAFBA"/>
    <w:rsid w:val="34A4022F"/>
    <w:rsid w:val="34A715D0"/>
    <w:rsid w:val="34B93480"/>
    <w:rsid w:val="34BE7658"/>
    <w:rsid w:val="34C1C509"/>
    <w:rsid w:val="34CD5A55"/>
    <w:rsid w:val="34D453B0"/>
    <w:rsid w:val="34D6B80A"/>
    <w:rsid w:val="34E428A0"/>
    <w:rsid w:val="34E53F1C"/>
    <w:rsid w:val="3504500D"/>
    <w:rsid w:val="350DF81F"/>
    <w:rsid w:val="35274AD1"/>
    <w:rsid w:val="352E01DE"/>
    <w:rsid w:val="3530F1C1"/>
    <w:rsid w:val="3543ECE5"/>
    <w:rsid w:val="354CAD9A"/>
    <w:rsid w:val="355E7EFF"/>
    <w:rsid w:val="3567C454"/>
    <w:rsid w:val="3568E14C"/>
    <w:rsid w:val="356BB52A"/>
    <w:rsid w:val="356E70E0"/>
    <w:rsid w:val="35722811"/>
    <w:rsid w:val="35809D50"/>
    <w:rsid w:val="3589FA27"/>
    <w:rsid w:val="359E7F12"/>
    <w:rsid w:val="35A2704F"/>
    <w:rsid w:val="35A827BC"/>
    <w:rsid w:val="35A94C14"/>
    <w:rsid w:val="35AB8C53"/>
    <w:rsid w:val="35B00230"/>
    <w:rsid w:val="35BA1AE4"/>
    <w:rsid w:val="35BB0959"/>
    <w:rsid w:val="35BE4C3F"/>
    <w:rsid w:val="35CC6F5C"/>
    <w:rsid w:val="35CD51A4"/>
    <w:rsid w:val="35D29021"/>
    <w:rsid w:val="35D32685"/>
    <w:rsid w:val="35D6C468"/>
    <w:rsid w:val="35F3E7D9"/>
    <w:rsid w:val="3600EF16"/>
    <w:rsid w:val="3606B443"/>
    <w:rsid w:val="3615E325"/>
    <w:rsid w:val="36235BB2"/>
    <w:rsid w:val="3628A80E"/>
    <w:rsid w:val="36379348"/>
    <w:rsid w:val="365A23DD"/>
    <w:rsid w:val="365D956A"/>
    <w:rsid w:val="366D5DC9"/>
    <w:rsid w:val="3673BB74"/>
    <w:rsid w:val="368B1405"/>
    <w:rsid w:val="368E8DC2"/>
    <w:rsid w:val="36953508"/>
    <w:rsid w:val="36A5A03E"/>
    <w:rsid w:val="36B4EFCF"/>
    <w:rsid w:val="36B97FCF"/>
    <w:rsid w:val="36B99793"/>
    <w:rsid w:val="36BB7A14"/>
    <w:rsid w:val="36C79E74"/>
    <w:rsid w:val="36CD4C3B"/>
    <w:rsid w:val="36E3EA1C"/>
    <w:rsid w:val="36FD0B4E"/>
    <w:rsid w:val="37117BA3"/>
    <w:rsid w:val="371578F2"/>
    <w:rsid w:val="37196DC1"/>
    <w:rsid w:val="371D3E9F"/>
    <w:rsid w:val="371EA600"/>
    <w:rsid w:val="373A8D41"/>
    <w:rsid w:val="374247F6"/>
    <w:rsid w:val="375298A6"/>
    <w:rsid w:val="376A4798"/>
    <w:rsid w:val="376C1CE6"/>
    <w:rsid w:val="376DE767"/>
    <w:rsid w:val="377BB2D4"/>
    <w:rsid w:val="377ECC51"/>
    <w:rsid w:val="37911B0C"/>
    <w:rsid w:val="3791A3A4"/>
    <w:rsid w:val="3792EA16"/>
    <w:rsid w:val="37987300"/>
    <w:rsid w:val="37A17555"/>
    <w:rsid w:val="37A71A4F"/>
    <w:rsid w:val="37ABB7C5"/>
    <w:rsid w:val="37ADBA9B"/>
    <w:rsid w:val="37C2E658"/>
    <w:rsid w:val="37D0C860"/>
    <w:rsid w:val="37D2FD8C"/>
    <w:rsid w:val="37E0F2F8"/>
    <w:rsid w:val="37E39EEF"/>
    <w:rsid w:val="37EFDA72"/>
    <w:rsid w:val="37F14C2A"/>
    <w:rsid w:val="37F41916"/>
    <w:rsid w:val="380526CC"/>
    <w:rsid w:val="3808B934"/>
    <w:rsid w:val="3810AC17"/>
    <w:rsid w:val="38249726"/>
    <w:rsid w:val="382CA757"/>
    <w:rsid w:val="38328225"/>
    <w:rsid w:val="3834C475"/>
    <w:rsid w:val="383A03C6"/>
    <w:rsid w:val="383E392F"/>
    <w:rsid w:val="384017EB"/>
    <w:rsid w:val="384BB6C6"/>
    <w:rsid w:val="384EBA9B"/>
    <w:rsid w:val="385BF8DE"/>
    <w:rsid w:val="3869323E"/>
    <w:rsid w:val="386B7994"/>
    <w:rsid w:val="387AD2B7"/>
    <w:rsid w:val="388D5FF6"/>
    <w:rsid w:val="38A185CD"/>
    <w:rsid w:val="38C11CD7"/>
    <w:rsid w:val="38D9914F"/>
    <w:rsid w:val="38DE2719"/>
    <w:rsid w:val="38E203C2"/>
    <w:rsid w:val="38EEA670"/>
    <w:rsid w:val="3905922C"/>
    <w:rsid w:val="390815E9"/>
    <w:rsid w:val="39123432"/>
    <w:rsid w:val="391C4602"/>
    <w:rsid w:val="3924BC73"/>
    <w:rsid w:val="392FECF3"/>
    <w:rsid w:val="393089A3"/>
    <w:rsid w:val="39385E6C"/>
    <w:rsid w:val="394048AA"/>
    <w:rsid w:val="395F75C8"/>
    <w:rsid w:val="396DD9A9"/>
    <w:rsid w:val="397064EE"/>
    <w:rsid w:val="398031C1"/>
    <w:rsid w:val="398D315B"/>
    <w:rsid w:val="399CAC5E"/>
    <w:rsid w:val="39A09552"/>
    <w:rsid w:val="39C6C0D5"/>
    <w:rsid w:val="39D4F388"/>
    <w:rsid w:val="39E4278F"/>
    <w:rsid w:val="39E4F577"/>
    <w:rsid w:val="39E68CB0"/>
    <w:rsid w:val="39EB727B"/>
    <w:rsid w:val="39F13855"/>
    <w:rsid w:val="39F6BA40"/>
    <w:rsid w:val="3A02004B"/>
    <w:rsid w:val="3A03441A"/>
    <w:rsid w:val="3A05029F"/>
    <w:rsid w:val="3A0934DA"/>
    <w:rsid w:val="3A19E835"/>
    <w:rsid w:val="3A226915"/>
    <w:rsid w:val="3A241C4B"/>
    <w:rsid w:val="3A2C48C6"/>
    <w:rsid w:val="3A2E57BF"/>
    <w:rsid w:val="3A395694"/>
    <w:rsid w:val="3A406ACD"/>
    <w:rsid w:val="3A43A171"/>
    <w:rsid w:val="3A4574C1"/>
    <w:rsid w:val="3A514645"/>
    <w:rsid w:val="3A53CAD7"/>
    <w:rsid w:val="3A58D0C4"/>
    <w:rsid w:val="3A5933AA"/>
    <w:rsid w:val="3A61E0BF"/>
    <w:rsid w:val="3A65DDD1"/>
    <w:rsid w:val="3A6F39AC"/>
    <w:rsid w:val="3A6FBADD"/>
    <w:rsid w:val="3A7410FB"/>
    <w:rsid w:val="3A7906C8"/>
    <w:rsid w:val="3A7D4E45"/>
    <w:rsid w:val="3A8680C6"/>
    <w:rsid w:val="3A89624E"/>
    <w:rsid w:val="3A896B00"/>
    <w:rsid w:val="3A9E5B59"/>
    <w:rsid w:val="3AD03F37"/>
    <w:rsid w:val="3ADAFCE7"/>
    <w:rsid w:val="3AF19DB2"/>
    <w:rsid w:val="3B0348E9"/>
    <w:rsid w:val="3B0C27D2"/>
    <w:rsid w:val="3B0FFA3F"/>
    <w:rsid w:val="3B171B7F"/>
    <w:rsid w:val="3B1C4865"/>
    <w:rsid w:val="3B26914D"/>
    <w:rsid w:val="3B38788C"/>
    <w:rsid w:val="3B43F472"/>
    <w:rsid w:val="3B447767"/>
    <w:rsid w:val="3B4840A5"/>
    <w:rsid w:val="3B5353C4"/>
    <w:rsid w:val="3B60A5A2"/>
    <w:rsid w:val="3B64FF6F"/>
    <w:rsid w:val="3B6C813D"/>
    <w:rsid w:val="3B81843B"/>
    <w:rsid w:val="3B85B499"/>
    <w:rsid w:val="3BB81040"/>
    <w:rsid w:val="3BC3E8CD"/>
    <w:rsid w:val="3BC5347B"/>
    <w:rsid w:val="3BCA2820"/>
    <w:rsid w:val="3BDD1AFE"/>
    <w:rsid w:val="3BDE643F"/>
    <w:rsid w:val="3BF25653"/>
    <w:rsid w:val="3BFE65F5"/>
    <w:rsid w:val="3C0CAB47"/>
    <w:rsid w:val="3C0CAF96"/>
    <w:rsid w:val="3C0E0473"/>
    <w:rsid w:val="3C0F874D"/>
    <w:rsid w:val="3C1CB1C0"/>
    <w:rsid w:val="3C201FCF"/>
    <w:rsid w:val="3C276F5B"/>
    <w:rsid w:val="3C2DC7EE"/>
    <w:rsid w:val="3C3C62C4"/>
    <w:rsid w:val="3C43C4B2"/>
    <w:rsid w:val="3C445A92"/>
    <w:rsid w:val="3C449BCD"/>
    <w:rsid w:val="3C4CBE34"/>
    <w:rsid w:val="3C6EE9B6"/>
    <w:rsid w:val="3C71CC44"/>
    <w:rsid w:val="3C892306"/>
    <w:rsid w:val="3C8EAFEE"/>
    <w:rsid w:val="3C9B8E42"/>
    <w:rsid w:val="3C9DF547"/>
    <w:rsid w:val="3CA7B8DD"/>
    <w:rsid w:val="3CACDB11"/>
    <w:rsid w:val="3CAE41C1"/>
    <w:rsid w:val="3CBD7EF6"/>
    <w:rsid w:val="3CCABD38"/>
    <w:rsid w:val="3CE96AB5"/>
    <w:rsid w:val="3CF0F473"/>
    <w:rsid w:val="3CF1A46B"/>
    <w:rsid w:val="3CF4DFAF"/>
    <w:rsid w:val="3CFEC907"/>
    <w:rsid w:val="3D0E1BCA"/>
    <w:rsid w:val="3D2BB69A"/>
    <w:rsid w:val="3D33B759"/>
    <w:rsid w:val="3D3BD57D"/>
    <w:rsid w:val="3D4A6C3E"/>
    <w:rsid w:val="3D50780F"/>
    <w:rsid w:val="3D60EEC2"/>
    <w:rsid w:val="3D6D099C"/>
    <w:rsid w:val="3D80C97A"/>
    <w:rsid w:val="3D821769"/>
    <w:rsid w:val="3D89B23B"/>
    <w:rsid w:val="3D8D0E0B"/>
    <w:rsid w:val="3D935EB3"/>
    <w:rsid w:val="3D9EA3EE"/>
    <w:rsid w:val="3DA7049E"/>
    <w:rsid w:val="3DC80774"/>
    <w:rsid w:val="3DCFEDD3"/>
    <w:rsid w:val="3DDD1AA2"/>
    <w:rsid w:val="3DEEA4DB"/>
    <w:rsid w:val="3DF5BDF9"/>
    <w:rsid w:val="3DFD3E60"/>
    <w:rsid w:val="3E0C2FE5"/>
    <w:rsid w:val="3E1B335E"/>
    <w:rsid w:val="3E33D1FE"/>
    <w:rsid w:val="3E41D04C"/>
    <w:rsid w:val="3E4EDF15"/>
    <w:rsid w:val="3E59E531"/>
    <w:rsid w:val="3E5E320F"/>
    <w:rsid w:val="3E6B0DF6"/>
    <w:rsid w:val="3E72B97E"/>
    <w:rsid w:val="3E7606A2"/>
    <w:rsid w:val="3E832FD3"/>
    <w:rsid w:val="3E92726C"/>
    <w:rsid w:val="3E9781E8"/>
    <w:rsid w:val="3EA93A67"/>
    <w:rsid w:val="3EBC5AB8"/>
    <w:rsid w:val="3ED39C0C"/>
    <w:rsid w:val="3ED6EEF5"/>
    <w:rsid w:val="3ED7695B"/>
    <w:rsid w:val="3EE3B797"/>
    <w:rsid w:val="3EE8B981"/>
    <w:rsid w:val="3EEA5077"/>
    <w:rsid w:val="3EEC7A19"/>
    <w:rsid w:val="3EF05439"/>
    <w:rsid w:val="3EF5ECE4"/>
    <w:rsid w:val="3F1481DE"/>
    <w:rsid w:val="3F18DA3B"/>
    <w:rsid w:val="3F269942"/>
    <w:rsid w:val="3F2E9097"/>
    <w:rsid w:val="3F3EE292"/>
    <w:rsid w:val="3F5CCEA6"/>
    <w:rsid w:val="3F6F6F65"/>
    <w:rsid w:val="3F88BAFC"/>
    <w:rsid w:val="3F8DA09D"/>
    <w:rsid w:val="3F8E5A0F"/>
    <w:rsid w:val="3F8E859B"/>
    <w:rsid w:val="3F96C917"/>
    <w:rsid w:val="3FAE0252"/>
    <w:rsid w:val="3FB34371"/>
    <w:rsid w:val="3FC4981F"/>
    <w:rsid w:val="3FD18B44"/>
    <w:rsid w:val="3FDFFDEE"/>
    <w:rsid w:val="3FFC72DF"/>
    <w:rsid w:val="4003ADC3"/>
    <w:rsid w:val="40322255"/>
    <w:rsid w:val="4033304D"/>
    <w:rsid w:val="40354B26"/>
    <w:rsid w:val="403A667D"/>
    <w:rsid w:val="4047C3C2"/>
    <w:rsid w:val="404EB4FF"/>
    <w:rsid w:val="40555795"/>
    <w:rsid w:val="405F7888"/>
    <w:rsid w:val="40681002"/>
    <w:rsid w:val="406F58C1"/>
    <w:rsid w:val="4082170F"/>
    <w:rsid w:val="408B0697"/>
    <w:rsid w:val="40988CD8"/>
    <w:rsid w:val="40A8C2D7"/>
    <w:rsid w:val="40ABD7C1"/>
    <w:rsid w:val="40ACD51B"/>
    <w:rsid w:val="40C141C8"/>
    <w:rsid w:val="40C75A8A"/>
    <w:rsid w:val="40D030BD"/>
    <w:rsid w:val="40D27B5A"/>
    <w:rsid w:val="40EAA920"/>
    <w:rsid w:val="40F5296A"/>
    <w:rsid w:val="40F53BF8"/>
    <w:rsid w:val="40F60186"/>
    <w:rsid w:val="4101440C"/>
    <w:rsid w:val="4102262D"/>
    <w:rsid w:val="410BC2DD"/>
    <w:rsid w:val="411220B6"/>
    <w:rsid w:val="4112C327"/>
    <w:rsid w:val="41140CB5"/>
    <w:rsid w:val="4124C58D"/>
    <w:rsid w:val="41289C1D"/>
    <w:rsid w:val="412982F6"/>
    <w:rsid w:val="413D64C6"/>
    <w:rsid w:val="413E4279"/>
    <w:rsid w:val="41433415"/>
    <w:rsid w:val="415FB463"/>
    <w:rsid w:val="416FB383"/>
    <w:rsid w:val="418E644F"/>
    <w:rsid w:val="418FCB51"/>
    <w:rsid w:val="41B28F4A"/>
    <w:rsid w:val="41B2D45B"/>
    <w:rsid w:val="41CAEA95"/>
    <w:rsid w:val="41E33BF5"/>
    <w:rsid w:val="41EA5C0E"/>
    <w:rsid w:val="41FB145F"/>
    <w:rsid w:val="41FB9676"/>
    <w:rsid w:val="41FCBB29"/>
    <w:rsid w:val="42011D3B"/>
    <w:rsid w:val="4203E063"/>
    <w:rsid w:val="42098190"/>
    <w:rsid w:val="4209C745"/>
    <w:rsid w:val="420F908F"/>
    <w:rsid w:val="421D0A50"/>
    <w:rsid w:val="421D77BF"/>
    <w:rsid w:val="421DE770"/>
    <w:rsid w:val="422D2332"/>
    <w:rsid w:val="4230E8EC"/>
    <w:rsid w:val="4239DA96"/>
    <w:rsid w:val="423B816B"/>
    <w:rsid w:val="4253DEB7"/>
    <w:rsid w:val="4254443D"/>
    <w:rsid w:val="426C011E"/>
    <w:rsid w:val="42775D6C"/>
    <w:rsid w:val="427DE5EC"/>
    <w:rsid w:val="42809A60"/>
    <w:rsid w:val="4288DF77"/>
    <w:rsid w:val="428AC054"/>
    <w:rsid w:val="42914C95"/>
    <w:rsid w:val="4294C5EA"/>
    <w:rsid w:val="42A35B8D"/>
    <w:rsid w:val="42C095EE"/>
    <w:rsid w:val="42C23D9A"/>
    <w:rsid w:val="42C47212"/>
    <w:rsid w:val="42C6265D"/>
    <w:rsid w:val="42D0AF83"/>
    <w:rsid w:val="42D73EA5"/>
    <w:rsid w:val="42DD1EB1"/>
    <w:rsid w:val="42DFB514"/>
    <w:rsid w:val="42E88EBA"/>
    <w:rsid w:val="42E9FFA7"/>
    <w:rsid w:val="42EA0C47"/>
    <w:rsid w:val="42EC5DFC"/>
    <w:rsid w:val="42EC9A0B"/>
    <w:rsid w:val="42EF2FD7"/>
    <w:rsid w:val="42FB995B"/>
    <w:rsid w:val="42FF8FA1"/>
    <w:rsid w:val="430A23F0"/>
    <w:rsid w:val="430B144A"/>
    <w:rsid w:val="4314EEC0"/>
    <w:rsid w:val="4318BE7C"/>
    <w:rsid w:val="431AEB44"/>
    <w:rsid w:val="4324944A"/>
    <w:rsid w:val="4326E0B7"/>
    <w:rsid w:val="433D1155"/>
    <w:rsid w:val="43495789"/>
    <w:rsid w:val="4349B0ED"/>
    <w:rsid w:val="434D4CD8"/>
    <w:rsid w:val="436AA9E7"/>
    <w:rsid w:val="4384F756"/>
    <w:rsid w:val="438A3BA2"/>
    <w:rsid w:val="4393161B"/>
    <w:rsid w:val="4399CE45"/>
    <w:rsid w:val="439C39F5"/>
    <w:rsid w:val="439F733F"/>
    <w:rsid w:val="43BA5627"/>
    <w:rsid w:val="43C1F0F0"/>
    <w:rsid w:val="43C4AF83"/>
    <w:rsid w:val="43C65F38"/>
    <w:rsid w:val="43D1A03C"/>
    <w:rsid w:val="43E4BEB9"/>
    <w:rsid w:val="43E9C6DF"/>
    <w:rsid w:val="43F074D2"/>
    <w:rsid w:val="43F6ACD3"/>
    <w:rsid w:val="43FF878C"/>
    <w:rsid w:val="44079D80"/>
    <w:rsid w:val="4407F635"/>
    <w:rsid w:val="440AD6EB"/>
    <w:rsid w:val="44266C9C"/>
    <w:rsid w:val="4427EA50"/>
    <w:rsid w:val="442F9129"/>
    <w:rsid w:val="443F5869"/>
    <w:rsid w:val="4441A298"/>
    <w:rsid w:val="445774C5"/>
    <w:rsid w:val="4461C5DE"/>
    <w:rsid w:val="4466AC09"/>
    <w:rsid w:val="447CE951"/>
    <w:rsid w:val="44911F16"/>
    <w:rsid w:val="44C5B468"/>
    <w:rsid w:val="44D08D6F"/>
    <w:rsid w:val="44E536A2"/>
    <w:rsid w:val="44FBBDF0"/>
    <w:rsid w:val="45091927"/>
    <w:rsid w:val="45203922"/>
    <w:rsid w:val="452F51AE"/>
    <w:rsid w:val="453950FA"/>
    <w:rsid w:val="4542D106"/>
    <w:rsid w:val="454FE0CE"/>
    <w:rsid w:val="455ECC1E"/>
    <w:rsid w:val="455F4ABE"/>
    <w:rsid w:val="45635463"/>
    <w:rsid w:val="4578D846"/>
    <w:rsid w:val="457D297E"/>
    <w:rsid w:val="45813C43"/>
    <w:rsid w:val="458D87ED"/>
    <w:rsid w:val="4590C21F"/>
    <w:rsid w:val="45A3A1E0"/>
    <w:rsid w:val="45ACEE6D"/>
    <w:rsid w:val="45BB9D3D"/>
    <w:rsid w:val="45C4A2CF"/>
    <w:rsid w:val="45C9670C"/>
    <w:rsid w:val="45D04DBB"/>
    <w:rsid w:val="45D64533"/>
    <w:rsid w:val="45E06B6B"/>
    <w:rsid w:val="45E44E39"/>
    <w:rsid w:val="45F2A9AE"/>
    <w:rsid w:val="4607FBD5"/>
    <w:rsid w:val="4621C7AD"/>
    <w:rsid w:val="4631899C"/>
    <w:rsid w:val="463385CD"/>
    <w:rsid w:val="463B9CC2"/>
    <w:rsid w:val="46415E9A"/>
    <w:rsid w:val="465A8E8A"/>
    <w:rsid w:val="4668522D"/>
    <w:rsid w:val="466A430B"/>
    <w:rsid w:val="466AEEAA"/>
    <w:rsid w:val="467E77F6"/>
    <w:rsid w:val="46877EE1"/>
    <w:rsid w:val="46A270C4"/>
    <w:rsid w:val="46A33087"/>
    <w:rsid w:val="46A95793"/>
    <w:rsid w:val="46B20273"/>
    <w:rsid w:val="46DAF842"/>
    <w:rsid w:val="46F2F761"/>
    <w:rsid w:val="46F7EF8F"/>
    <w:rsid w:val="4702EE42"/>
    <w:rsid w:val="470D0F7F"/>
    <w:rsid w:val="471E95EF"/>
    <w:rsid w:val="472A0497"/>
    <w:rsid w:val="472A31FC"/>
    <w:rsid w:val="4739B419"/>
    <w:rsid w:val="4740D987"/>
    <w:rsid w:val="4748D755"/>
    <w:rsid w:val="4750BFB2"/>
    <w:rsid w:val="47668E8D"/>
    <w:rsid w:val="476B5799"/>
    <w:rsid w:val="476D3D21"/>
    <w:rsid w:val="476F461B"/>
    <w:rsid w:val="47798FFC"/>
    <w:rsid w:val="47826CCE"/>
    <w:rsid w:val="478691F9"/>
    <w:rsid w:val="478F53EC"/>
    <w:rsid w:val="47B01ECD"/>
    <w:rsid w:val="47C37C88"/>
    <w:rsid w:val="47D49714"/>
    <w:rsid w:val="47EF71F4"/>
    <w:rsid w:val="47F02963"/>
    <w:rsid w:val="47F2EAEF"/>
    <w:rsid w:val="47F4A987"/>
    <w:rsid w:val="47FCBFBE"/>
    <w:rsid w:val="48034CA7"/>
    <w:rsid w:val="48091B14"/>
    <w:rsid w:val="4821E464"/>
    <w:rsid w:val="482DB3CD"/>
    <w:rsid w:val="48491DC4"/>
    <w:rsid w:val="4849750D"/>
    <w:rsid w:val="484A901C"/>
    <w:rsid w:val="484EF1A7"/>
    <w:rsid w:val="48503730"/>
    <w:rsid w:val="485E05E8"/>
    <w:rsid w:val="4861BFD5"/>
    <w:rsid w:val="4869929E"/>
    <w:rsid w:val="4876F68E"/>
    <w:rsid w:val="48837A13"/>
    <w:rsid w:val="488A33C9"/>
    <w:rsid w:val="48955E1F"/>
    <w:rsid w:val="489AC254"/>
    <w:rsid w:val="489D222F"/>
    <w:rsid w:val="48A586FD"/>
    <w:rsid w:val="48B2AB67"/>
    <w:rsid w:val="48B2D3A4"/>
    <w:rsid w:val="48B6AC3D"/>
    <w:rsid w:val="48CDE6F4"/>
    <w:rsid w:val="48CE6626"/>
    <w:rsid w:val="48D1EBB5"/>
    <w:rsid w:val="48DB227B"/>
    <w:rsid w:val="48DDF7D5"/>
    <w:rsid w:val="48DF1D28"/>
    <w:rsid w:val="4911C534"/>
    <w:rsid w:val="4914DAAA"/>
    <w:rsid w:val="4917A1EA"/>
    <w:rsid w:val="49186051"/>
    <w:rsid w:val="492044E4"/>
    <w:rsid w:val="49298274"/>
    <w:rsid w:val="492B99D8"/>
    <w:rsid w:val="492E061F"/>
    <w:rsid w:val="4930BCB6"/>
    <w:rsid w:val="4933DCAE"/>
    <w:rsid w:val="49395F34"/>
    <w:rsid w:val="494B960B"/>
    <w:rsid w:val="49596B39"/>
    <w:rsid w:val="49623DEC"/>
    <w:rsid w:val="497682F7"/>
    <w:rsid w:val="49883BE7"/>
    <w:rsid w:val="498B2333"/>
    <w:rsid w:val="49951AC0"/>
    <w:rsid w:val="49990D1B"/>
    <w:rsid w:val="499D1223"/>
    <w:rsid w:val="499EE341"/>
    <w:rsid w:val="49A00107"/>
    <w:rsid w:val="49A3D296"/>
    <w:rsid w:val="49A97311"/>
    <w:rsid w:val="49D31743"/>
    <w:rsid w:val="49D40672"/>
    <w:rsid w:val="49D7B4C9"/>
    <w:rsid w:val="49EFD659"/>
    <w:rsid w:val="49F3A9A6"/>
    <w:rsid w:val="49FAE0E0"/>
    <w:rsid w:val="4A081130"/>
    <w:rsid w:val="4A144C37"/>
    <w:rsid w:val="4A1F6391"/>
    <w:rsid w:val="4A387349"/>
    <w:rsid w:val="4A3EE254"/>
    <w:rsid w:val="4A44F6B1"/>
    <w:rsid w:val="4A4DF238"/>
    <w:rsid w:val="4A67A75B"/>
    <w:rsid w:val="4A6A024F"/>
    <w:rsid w:val="4A89C32B"/>
    <w:rsid w:val="4A8C43CE"/>
    <w:rsid w:val="4A95A86D"/>
    <w:rsid w:val="4A9D3039"/>
    <w:rsid w:val="4A9FA0C8"/>
    <w:rsid w:val="4AA2C5AA"/>
    <w:rsid w:val="4AA2DAF0"/>
    <w:rsid w:val="4AA5B885"/>
    <w:rsid w:val="4AABFE0B"/>
    <w:rsid w:val="4AAF92B9"/>
    <w:rsid w:val="4AB080F5"/>
    <w:rsid w:val="4AC0AA67"/>
    <w:rsid w:val="4AC0BDFC"/>
    <w:rsid w:val="4ADA7251"/>
    <w:rsid w:val="4AE13939"/>
    <w:rsid w:val="4AE21658"/>
    <w:rsid w:val="4AEACD86"/>
    <w:rsid w:val="4AF44743"/>
    <w:rsid w:val="4AFC5C07"/>
    <w:rsid w:val="4AFE5EDD"/>
    <w:rsid w:val="4B0C40B0"/>
    <w:rsid w:val="4B140AF9"/>
    <w:rsid w:val="4B20E01E"/>
    <w:rsid w:val="4B21F183"/>
    <w:rsid w:val="4B287B05"/>
    <w:rsid w:val="4B31E64C"/>
    <w:rsid w:val="4B356E9B"/>
    <w:rsid w:val="4B3A8427"/>
    <w:rsid w:val="4B45A5E6"/>
    <w:rsid w:val="4B5B66AF"/>
    <w:rsid w:val="4B5CAA80"/>
    <w:rsid w:val="4B722EFC"/>
    <w:rsid w:val="4B77CE2E"/>
    <w:rsid w:val="4B8F53DB"/>
    <w:rsid w:val="4BADFFD8"/>
    <w:rsid w:val="4BBABD01"/>
    <w:rsid w:val="4BBF6C85"/>
    <w:rsid w:val="4BCAA861"/>
    <w:rsid w:val="4BD67AAE"/>
    <w:rsid w:val="4BEC202E"/>
    <w:rsid w:val="4C023B46"/>
    <w:rsid w:val="4C027A4F"/>
    <w:rsid w:val="4C074308"/>
    <w:rsid w:val="4C0DA691"/>
    <w:rsid w:val="4C113D9E"/>
    <w:rsid w:val="4C141A21"/>
    <w:rsid w:val="4C3957C9"/>
    <w:rsid w:val="4C50CD01"/>
    <w:rsid w:val="4C63F3FF"/>
    <w:rsid w:val="4C64BA1D"/>
    <w:rsid w:val="4C68AC3C"/>
    <w:rsid w:val="4C694827"/>
    <w:rsid w:val="4C6A9B6C"/>
    <w:rsid w:val="4C774D96"/>
    <w:rsid w:val="4C7C81EA"/>
    <w:rsid w:val="4C92539A"/>
    <w:rsid w:val="4C967098"/>
    <w:rsid w:val="4C96A22A"/>
    <w:rsid w:val="4C96C2F1"/>
    <w:rsid w:val="4C9B7CE9"/>
    <w:rsid w:val="4C9E2EBD"/>
    <w:rsid w:val="4CA39FCD"/>
    <w:rsid w:val="4CAE8555"/>
    <w:rsid w:val="4CB43C96"/>
    <w:rsid w:val="4CB96CC1"/>
    <w:rsid w:val="4CB977E3"/>
    <w:rsid w:val="4CBFD7AD"/>
    <w:rsid w:val="4CD0A682"/>
    <w:rsid w:val="4CD401EC"/>
    <w:rsid w:val="4CE16CB3"/>
    <w:rsid w:val="4CE28B9B"/>
    <w:rsid w:val="4CE63CA5"/>
    <w:rsid w:val="4CE89BB7"/>
    <w:rsid w:val="4CED8517"/>
    <w:rsid w:val="4CF6F34A"/>
    <w:rsid w:val="4CFDDBA6"/>
    <w:rsid w:val="4D027033"/>
    <w:rsid w:val="4D0954DB"/>
    <w:rsid w:val="4D0D71C2"/>
    <w:rsid w:val="4D0DD72C"/>
    <w:rsid w:val="4D1C76F5"/>
    <w:rsid w:val="4D22B9B2"/>
    <w:rsid w:val="4D24AA3C"/>
    <w:rsid w:val="4D2E8C00"/>
    <w:rsid w:val="4D5093C9"/>
    <w:rsid w:val="4D5261FE"/>
    <w:rsid w:val="4D567C6F"/>
    <w:rsid w:val="4D572139"/>
    <w:rsid w:val="4D5E6122"/>
    <w:rsid w:val="4D7E2FC7"/>
    <w:rsid w:val="4D862CE4"/>
    <w:rsid w:val="4D8D47CE"/>
    <w:rsid w:val="4DA5737F"/>
    <w:rsid w:val="4DB381E4"/>
    <w:rsid w:val="4DBA23C1"/>
    <w:rsid w:val="4DC078C8"/>
    <w:rsid w:val="4DC70191"/>
    <w:rsid w:val="4DCB5C9B"/>
    <w:rsid w:val="4DD47B7F"/>
    <w:rsid w:val="4DDD8A17"/>
    <w:rsid w:val="4DE0DEEE"/>
    <w:rsid w:val="4DE90332"/>
    <w:rsid w:val="4DF83D72"/>
    <w:rsid w:val="4DFE04D0"/>
    <w:rsid w:val="4E088765"/>
    <w:rsid w:val="4E2632B2"/>
    <w:rsid w:val="4E2F0E54"/>
    <w:rsid w:val="4E391BAC"/>
    <w:rsid w:val="4E3A888E"/>
    <w:rsid w:val="4E4CA103"/>
    <w:rsid w:val="4E573C37"/>
    <w:rsid w:val="4E5A1477"/>
    <w:rsid w:val="4E6E8FF5"/>
    <w:rsid w:val="4E7130B2"/>
    <w:rsid w:val="4E86E954"/>
    <w:rsid w:val="4E904F96"/>
    <w:rsid w:val="4EA9FCDD"/>
    <w:rsid w:val="4EAB10A6"/>
    <w:rsid w:val="4EBE8A13"/>
    <w:rsid w:val="4EE1F3EC"/>
    <w:rsid w:val="4EFE3018"/>
    <w:rsid w:val="4EFEAB7F"/>
    <w:rsid w:val="4F13E589"/>
    <w:rsid w:val="4F18DED6"/>
    <w:rsid w:val="4F2E967D"/>
    <w:rsid w:val="4F319274"/>
    <w:rsid w:val="4F37F9FB"/>
    <w:rsid w:val="4F50A1DA"/>
    <w:rsid w:val="4F526831"/>
    <w:rsid w:val="4F54E994"/>
    <w:rsid w:val="4F6FDEFC"/>
    <w:rsid w:val="4F7BA27E"/>
    <w:rsid w:val="4F9236A3"/>
    <w:rsid w:val="4F980E9E"/>
    <w:rsid w:val="4FA1F75F"/>
    <w:rsid w:val="4FA28FC9"/>
    <w:rsid w:val="4FB0A71B"/>
    <w:rsid w:val="4FB6FAE3"/>
    <w:rsid w:val="4FBE4D47"/>
    <w:rsid w:val="4FBE823F"/>
    <w:rsid w:val="4FD172E0"/>
    <w:rsid w:val="4FD61E94"/>
    <w:rsid w:val="4FDA222D"/>
    <w:rsid w:val="4FECBA7F"/>
    <w:rsid w:val="4FEF0400"/>
    <w:rsid w:val="500D0927"/>
    <w:rsid w:val="50123368"/>
    <w:rsid w:val="5014BA5F"/>
    <w:rsid w:val="501830CB"/>
    <w:rsid w:val="50322A5F"/>
    <w:rsid w:val="5052F8D1"/>
    <w:rsid w:val="50710F6C"/>
    <w:rsid w:val="507864D4"/>
    <w:rsid w:val="5079EA80"/>
    <w:rsid w:val="5086F59A"/>
    <w:rsid w:val="5088348B"/>
    <w:rsid w:val="508E0F88"/>
    <w:rsid w:val="5090D58F"/>
    <w:rsid w:val="50921E94"/>
    <w:rsid w:val="509540B7"/>
    <w:rsid w:val="50AC6B91"/>
    <w:rsid w:val="50C682E1"/>
    <w:rsid w:val="50C75100"/>
    <w:rsid w:val="50E75C14"/>
    <w:rsid w:val="50FEF6C7"/>
    <w:rsid w:val="510536C2"/>
    <w:rsid w:val="51070DA1"/>
    <w:rsid w:val="510A07B5"/>
    <w:rsid w:val="510B4112"/>
    <w:rsid w:val="512740CB"/>
    <w:rsid w:val="512BD0A0"/>
    <w:rsid w:val="514E3551"/>
    <w:rsid w:val="51513839"/>
    <w:rsid w:val="516C01AE"/>
    <w:rsid w:val="516C9921"/>
    <w:rsid w:val="517EF8DB"/>
    <w:rsid w:val="519D3861"/>
    <w:rsid w:val="51A574A5"/>
    <w:rsid w:val="51B3440E"/>
    <w:rsid w:val="51B666A8"/>
    <w:rsid w:val="51C055E6"/>
    <w:rsid w:val="51CCD930"/>
    <w:rsid w:val="51DD531C"/>
    <w:rsid w:val="51EAFF19"/>
    <w:rsid w:val="51EFD533"/>
    <w:rsid w:val="51F27C92"/>
    <w:rsid w:val="51F6F571"/>
    <w:rsid w:val="520338C0"/>
    <w:rsid w:val="520E9B21"/>
    <w:rsid w:val="520F008A"/>
    <w:rsid w:val="52164547"/>
    <w:rsid w:val="52190F9F"/>
    <w:rsid w:val="5223CD21"/>
    <w:rsid w:val="5238105E"/>
    <w:rsid w:val="523EB124"/>
    <w:rsid w:val="5249F8E7"/>
    <w:rsid w:val="524EBC12"/>
    <w:rsid w:val="526E2A23"/>
    <w:rsid w:val="5277FB72"/>
    <w:rsid w:val="527F308B"/>
    <w:rsid w:val="52856658"/>
    <w:rsid w:val="5291CBFD"/>
    <w:rsid w:val="52ACC4BC"/>
    <w:rsid w:val="52B0BD75"/>
    <w:rsid w:val="52B353A8"/>
    <w:rsid w:val="52C0779E"/>
    <w:rsid w:val="52CBB4C9"/>
    <w:rsid w:val="52D1348F"/>
    <w:rsid w:val="52D6241E"/>
    <w:rsid w:val="52E0FD1C"/>
    <w:rsid w:val="52E19238"/>
    <w:rsid w:val="52F1706A"/>
    <w:rsid w:val="530C057F"/>
    <w:rsid w:val="530D2EDB"/>
    <w:rsid w:val="530EA5D0"/>
    <w:rsid w:val="53165B72"/>
    <w:rsid w:val="53211315"/>
    <w:rsid w:val="53233B2F"/>
    <w:rsid w:val="53302A96"/>
    <w:rsid w:val="533C0898"/>
    <w:rsid w:val="53582D22"/>
    <w:rsid w:val="536B7437"/>
    <w:rsid w:val="537712BB"/>
    <w:rsid w:val="538453D4"/>
    <w:rsid w:val="538A9477"/>
    <w:rsid w:val="538D8B2C"/>
    <w:rsid w:val="539F9FC6"/>
    <w:rsid w:val="53C8C070"/>
    <w:rsid w:val="53E9039C"/>
    <w:rsid w:val="53F07A11"/>
    <w:rsid w:val="53F734D0"/>
    <w:rsid w:val="53FC1DEF"/>
    <w:rsid w:val="54077576"/>
    <w:rsid w:val="540B01A2"/>
    <w:rsid w:val="54153120"/>
    <w:rsid w:val="541916D0"/>
    <w:rsid w:val="541D2330"/>
    <w:rsid w:val="5422E120"/>
    <w:rsid w:val="5425E2CF"/>
    <w:rsid w:val="54300342"/>
    <w:rsid w:val="54436836"/>
    <w:rsid w:val="5450B6E0"/>
    <w:rsid w:val="5451D1E4"/>
    <w:rsid w:val="54781E50"/>
    <w:rsid w:val="547A9672"/>
    <w:rsid w:val="548436E9"/>
    <w:rsid w:val="5484A08D"/>
    <w:rsid w:val="548858B7"/>
    <w:rsid w:val="549C4341"/>
    <w:rsid w:val="54A85D30"/>
    <w:rsid w:val="54B094FB"/>
    <w:rsid w:val="54B79C98"/>
    <w:rsid w:val="54C71BA0"/>
    <w:rsid w:val="54D75A45"/>
    <w:rsid w:val="54DD1567"/>
    <w:rsid w:val="54DEE8CC"/>
    <w:rsid w:val="54E53B4D"/>
    <w:rsid w:val="54FB3999"/>
    <w:rsid w:val="550460AF"/>
    <w:rsid w:val="55334056"/>
    <w:rsid w:val="553E2F1A"/>
    <w:rsid w:val="55400531"/>
    <w:rsid w:val="555034F5"/>
    <w:rsid w:val="5551FC1A"/>
    <w:rsid w:val="5556804B"/>
    <w:rsid w:val="5559C36B"/>
    <w:rsid w:val="555F655F"/>
    <w:rsid w:val="5562A9DA"/>
    <w:rsid w:val="5576AC77"/>
    <w:rsid w:val="557C2E28"/>
    <w:rsid w:val="55832FA5"/>
    <w:rsid w:val="55852F31"/>
    <w:rsid w:val="5597BA5E"/>
    <w:rsid w:val="559C7AFB"/>
    <w:rsid w:val="55A3A46E"/>
    <w:rsid w:val="55A42D71"/>
    <w:rsid w:val="55B0C10C"/>
    <w:rsid w:val="55B1DD74"/>
    <w:rsid w:val="55B399AA"/>
    <w:rsid w:val="55C75A29"/>
    <w:rsid w:val="55CE9296"/>
    <w:rsid w:val="55D0FA55"/>
    <w:rsid w:val="55D1F9B0"/>
    <w:rsid w:val="55D20BC3"/>
    <w:rsid w:val="55DC5F65"/>
    <w:rsid w:val="55ED0FC9"/>
    <w:rsid w:val="55FA6D8C"/>
    <w:rsid w:val="560F61AB"/>
    <w:rsid w:val="561879B4"/>
    <w:rsid w:val="5621859B"/>
    <w:rsid w:val="562243AF"/>
    <w:rsid w:val="563786CA"/>
    <w:rsid w:val="5641F67F"/>
    <w:rsid w:val="56442D91"/>
    <w:rsid w:val="56557F1C"/>
    <w:rsid w:val="5686870B"/>
    <w:rsid w:val="568C7C64"/>
    <w:rsid w:val="568F5C13"/>
    <w:rsid w:val="569242C9"/>
    <w:rsid w:val="569B4889"/>
    <w:rsid w:val="56B0B679"/>
    <w:rsid w:val="56B0E6E8"/>
    <w:rsid w:val="56B3ABA3"/>
    <w:rsid w:val="56BC2170"/>
    <w:rsid w:val="56C644B3"/>
    <w:rsid w:val="56D6DD64"/>
    <w:rsid w:val="56E1AF84"/>
    <w:rsid w:val="56E8ED2A"/>
    <w:rsid w:val="56F6DB3B"/>
    <w:rsid w:val="56F919DC"/>
    <w:rsid w:val="5706F0E8"/>
    <w:rsid w:val="57188CE8"/>
    <w:rsid w:val="571ABA6E"/>
    <w:rsid w:val="5725FBDB"/>
    <w:rsid w:val="57298701"/>
    <w:rsid w:val="572A4CA3"/>
    <w:rsid w:val="573002FE"/>
    <w:rsid w:val="573F78F1"/>
    <w:rsid w:val="5741F90B"/>
    <w:rsid w:val="5742AC9F"/>
    <w:rsid w:val="574A5B01"/>
    <w:rsid w:val="575ACE8D"/>
    <w:rsid w:val="577101C9"/>
    <w:rsid w:val="5774F495"/>
    <w:rsid w:val="5778C638"/>
    <w:rsid w:val="577D513D"/>
    <w:rsid w:val="577F9255"/>
    <w:rsid w:val="5785A4EF"/>
    <w:rsid w:val="578DD137"/>
    <w:rsid w:val="57964CC7"/>
    <w:rsid w:val="57A08B92"/>
    <w:rsid w:val="57B93D47"/>
    <w:rsid w:val="57C01733"/>
    <w:rsid w:val="57C0BA93"/>
    <w:rsid w:val="57C19D4B"/>
    <w:rsid w:val="57CD66BF"/>
    <w:rsid w:val="57CE0EDA"/>
    <w:rsid w:val="57D959B3"/>
    <w:rsid w:val="57DE10D5"/>
    <w:rsid w:val="57DE802A"/>
    <w:rsid w:val="57E5D517"/>
    <w:rsid w:val="57EA59FF"/>
    <w:rsid w:val="57EAF58E"/>
    <w:rsid w:val="57F002B1"/>
    <w:rsid w:val="57F49614"/>
    <w:rsid w:val="580CD4FF"/>
    <w:rsid w:val="58189D37"/>
    <w:rsid w:val="5819AA4D"/>
    <w:rsid w:val="58210324"/>
    <w:rsid w:val="58248E4D"/>
    <w:rsid w:val="58283FBA"/>
    <w:rsid w:val="58335403"/>
    <w:rsid w:val="5837C7A6"/>
    <w:rsid w:val="5852DC20"/>
    <w:rsid w:val="586F5BBA"/>
    <w:rsid w:val="587F2F7C"/>
    <w:rsid w:val="5898BF78"/>
    <w:rsid w:val="5898E715"/>
    <w:rsid w:val="58A7D102"/>
    <w:rsid w:val="58B16106"/>
    <w:rsid w:val="58B3CEEA"/>
    <w:rsid w:val="58C8C3DD"/>
    <w:rsid w:val="58E3D173"/>
    <w:rsid w:val="58E9A9EA"/>
    <w:rsid w:val="58F58B06"/>
    <w:rsid w:val="58F8A21D"/>
    <w:rsid w:val="58F953F2"/>
    <w:rsid w:val="5900B177"/>
    <w:rsid w:val="590BFB7C"/>
    <w:rsid w:val="590EB912"/>
    <w:rsid w:val="5920CC66"/>
    <w:rsid w:val="5929B572"/>
    <w:rsid w:val="5936B85E"/>
    <w:rsid w:val="5942023F"/>
    <w:rsid w:val="59441157"/>
    <w:rsid w:val="5946CF80"/>
    <w:rsid w:val="594D079E"/>
    <w:rsid w:val="595FE3AE"/>
    <w:rsid w:val="596311A1"/>
    <w:rsid w:val="5963787B"/>
    <w:rsid w:val="596B03F1"/>
    <w:rsid w:val="596FAD43"/>
    <w:rsid w:val="597114D7"/>
    <w:rsid w:val="59759C20"/>
    <w:rsid w:val="597713B0"/>
    <w:rsid w:val="597FBE5F"/>
    <w:rsid w:val="598A7F25"/>
    <w:rsid w:val="5993A3F2"/>
    <w:rsid w:val="599BA344"/>
    <w:rsid w:val="599D636E"/>
    <w:rsid w:val="599EBD5B"/>
    <w:rsid w:val="59AEBC73"/>
    <w:rsid w:val="59B4CB39"/>
    <w:rsid w:val="59BC7800"/>
    <w:rsid w:val="59BD2548"/>
    <w:rsid w:val="59BDEE9A"/>
    <w:rsid w:val="59C1EB9C"/>
    <w:rsid w:val="59DA1CAA"/>
    <w:rsid w:val="59F46647"/>
    <w:rsid w:val="59F73758"/>
    <w:rsid w:val="59FECFCA"/>
    <w:rsid w:val="5A075296"/>
    <w:rsid w:val="5A075705"/>
    <w:rsid w:val="5A1C2435"/>
    <w:rsid w:val="5A1CB73C"/>
    <w:rsid w:val="5A28B4B2"/>
    <w:rsid w:val="5A2F4812"/>
    <w:rsid w:val="5A3D84A6"/>
    <w:rsid w:val="5A47180B"/>
    <w:rsid w:val="5A4D552F"/>
    <w:rsid w:val="5A4EA72A"/>
    <w:rsid w:val="5A564730"/>
    <w:rsid w:val="5A59CD6A"/>
    <w:rsid w:val="5A5A7006"/>
    <w:rsid w:val="5A646571"/>
    <w:rsid w:val="5A7CF7C0"/>
    <w:rsid w:val="5A8271F6"/>
    <w:rsid w:val="5A8389C4"/>
    <w:rsid w:val="5A85DCE6"/>
    <w:rsid w:val="5A87C7AA"/>
    <w:rsid w:val="5A9034FF"/>
    <w:rsid w:val="5A945DFD"/>
    <w:rsid w:val="5A9B47DA"/>
    <w:rsid w:val="5AA9666B"/>
    <w:rsid w:val="5AA97573"/>
    <w:rsid w:val="5AA99F7B"/>
    <w:rsid w:val="5AAA3B85"/>
    <w:rsid w:val="5AAD5985"/>
    <w:rsid w:val="5ABD5FF4"/>
    <w:rsid w:val="5AD56BA6"/>
    <w:rsid w:val="5AD6E2FA"/>
    <w:rsid w:val="5AEB41C4"/>
    <w:rsid w:val="5AF554CF"/>
    <w:rsid w:val="5AFE5F44"/>
    <w:rsid w:val="5B08FD96"/>
    <w:rsid w:val="5B18EDB5"/>
    <w:rsid w:val="5B226C0E"/>
    <w:rsid w:val="5B261DFD"/>
    <w:rsid w:val="5B3BA2E9"/>
    <w:rsid w:val="5B472360"/>
    <w:rsid w:val="5B4FFE70"/>
    <w:rsid w:val="5B56ACB7"/>
    <w:rsid w:val="5B5EAF43"/>
    <w:rsid w:val="5B67D556"/>
    <w:rsid w:val="5B682B44"/>
    <w:rsid w:val="5B6D738F"/>
    <w:rsid w:val="5B70BFC7"/>
    <w:rsid w:val="5B72DBEA"/>
    <w:rsid w:val="5B74FED8"/>
    <w:rsid w:val="5B874779"/>
    <w:rsid w:val="5B920350"/>
    <w:rsid w:val="5BB87776"/>
    <w:rsid w:val="5BC61363"/>
    <w:rsid w:val="5BD2D5AE"/>
    <w:rsid w:val="5BD47EA4"/>
    <w:rsid w:val="5BEC8A3E"/>
    <w:rsid w:val="5BF8D47F"/>
    <w:rsid w:val="5BFC4B73"/>
    <w:rsid w:val="5C006D64"/>
    <w:rsid w:val="5C0607A4"/>
    <w:rsid w:val="5C2927B1"/>
    <w:rsid w:val="5C378D17"/>
    <w:rsid w:val="5C37BE55"/>
    <w:rsid w:val="5C3AAB47"/>
    <w:rsid w:val="5C5A2BF0"/>
    <w:rsid w:val="5C5D033A"/>
    <w:rsid w:val="5C641D21"/>
    <w:rsid w:val="5C662E7B"/>
    <w:rsid w:val="5C7CC9C1"/>
    <w:rsid w:val="5C96762A"/>
    <w:rsid w:val="5CAF489B"/>
    <w:rsid w:val="5CB36F15"/>
    <w:rsid w:val="5CB3C155"/>
    <w:rsid w:val="5CC340BA"/>
    <w:rsid w:val="5CC5A20A"/>
    <w:rsid w:val="5CCA2415"/>
    <w:rsid w:val="5CCDDF4D"/>
    <w:rsid w:val="5CDFA18A"/>
    <w:rsid w:val="5CF4DAE0"/>
    <w:rsid w:val="5CF5A406"/>
    <w:rsid w:val="5D00E65B"/>
    <w:rsid w:val="5D07029D"/>
    <w:rsid w:val="5D189F34"/>
    <w:rsid w:val="5D244BBB"/>
    <w:rsid w:val="5D2DD068"/>
    <w:rsid w:val="5D37339D"/>
    <w:rsid w:val="5D39D7A7"/>
    <w:rsid w:val="5D42F399"/>
    <w:rsid w:val="5D484549"/>
    <w:rsid w:val="5D4AD506"/>
    <w:rsid w:val="5D53AC2C"/>
    <w:rsid w:val="5D73AF7F"/>
    <w:rsid w:val="5D7718B9"/>
    <w:rsid w:val="5D876DDD"/>
    <w:rsid w:val="5D9094FB"/>
    <w:rsid w:val="5D9A2E5B"/>
    <w:rsid w:val="5D9E1716"/>
    <w:rsid w:val="5DA9D1CD"/>
    <w:rsid w:val="5DACC878"/>
    <w:rsid w:val="5DAEDB4E"/>
    <w:rsid w:val="5DBA0532"/>
    <w:rsid w:val="5DCDEC4F"/>
    <w:rsid w:val="5DCF972C"/>
    <w:rsid w:val="5DD71387"/>
    <w:rsid w:val="5DDCBB04"/>
    <w:rsid w:val="5DDEA95C"/>
    <w:rsid w:val="5DF643B5"/>
    <w:rsid w:val="5DFADDC8"/>
    <w:rsid w:val="5E09383C"/>
    <w:rsid w:val="5E1503F5"/>
    <w:rsid w:val="5E1EC41D"/>
    <w:rsid w:val="5E2140DA"/>
    <w:rsid w:val="5E2FC1F6"/>
    <w:rsid w:val="5E44745D"/>
    <w:rsid w:val="5E497330"/>
    <w:rsid w:val="5E515877"/>
    <w:rsid w:val="5E5D5383"/>
    <w:rsid w:val="5E682A3E"/>
    <w:rsid w:val="5E6DEB7E"/>
    <w:rsid w:val="5E6E0580"/>
    <w:rsid w:val="5E745B8E"/>
    <w:rsid w:val="5E74C8AC"/>
    <w:rsid w:val="5E7A4711"/>
    <w:rsid w:val="5E8C4335"/>
    <w:rsid w:val="5E8FEF9B"/>
    <w:rsid w:val="5E99C694"/>
    <w:rsid w:val="5EA63E53"/>
    <w:rsid w:val="5EA798B7"/>
    <w:rsid w:val="5EAA5D78"/>
    <w:rsid w:val="5EAB360D"/>
    <w:rsid w:val="5EAEE4FE"/>
    <w:rsid w:val="5EB165F5"/>
    <w:rsid w:val="5EB4CC97"/>
    <w:rsid w:val="5EC479FB"/>
    <w:rsid w:val="5ED68C2F"/>
    <w:rsid w:val="5EDF4D9B"/>
    <w:rsid w:val="5EF4EC39"/>
    <w:rsid w:val="5EFDE7F3"/>
    <w:rsid w:val="5EFFC5B7"/>
    <w:rsid w:val="5F03B61B"/>
    <w:rsid w:val="5F04E9D5"/>
    <w:rsid w:val="5F12E91A"/>
    <w:rsid w:val="5F2218B7"/>
    <w:rsid w:val="5F22BD78"/>
    <w:rsid w:val="5F30E295"/>
    <w:rsid w:val="5F3D3478"/>
    <w:rsid w:val="5F3E82C1"/>
    <w:rsid w:val="5F5AC4E6"/>
    <w:rsid w:val="5F60F21F"/>
    <w:rsid w:val="5F61A4BB"/>
    <w:rsid w:val="5F64B95C"/>
    <w:rsid w:val="5F65E6E5"/>
    <w:rsid w:val="5F729DD7"/>
    <w:rsid w:val="5F7588BA"/>
    <w:rsid w:val="5F82E79B"/>
    <w:rsid w:val="5F8971F2"/>
    <w:rsid w:val="5F8E2BAE"/>
    <w:rsid w:val="5F91E006"/>
    <w:rsid w:val="5F985D04"/>
    <w:rsid w:val="5FA1CEE6"/>
    <w:rsid w:val="5FAE1384"/>
    <w:rsid w:val="5FAEC8E5"/>
    <w:rsid w:val="5FB07A07"/>
    <w:rsid w:val="5FBDA8E8"/>
    <w:rsid w:val="5FBF39E2"/>
    <w:rsid w:val="5FBFE7B2"/>
    <w:rsid w:val="5FC869D6"/>
    <w:rsid w:val="5FD23973"/>
    <w:rsid w:val="5FD44A76"/>
    <w:rsid w:val="5FDBED5F"/>
    <w:rsid w:val="5FDF37FC"/>
    <w:rsid w:val="5FE9073D"/>
    <w:rsid w:val="5FEA1F19"/>
    <w:rsid w:val="5FF92EA1"/>
    <w:rsid w:val="60113CE5"/>
    <w:rsid w:val="601CE8E1"/>
    <w:rsid w:val="602FADC3"/>
    <w:rsid w:val="6035C1CD"/>
    <w:rsid w:val="60421505"/>
    <w:rsid w:val="60579AEA"/>
    <w:rsid w:val="605BF6BA"/>
    <w:rsid w:val="606C2680"/>
    <w:rsid w:val="606DA65B"/>
    <w:rsid w:val="60879F33"/>
    <w:rsid w:val="6093A7BC"/>
    <w:rsid w:val="609FD7DE"/>
    <w:rsid w:val="60A2D0A1"/>
    <w:rsid w:val="60AEF20B"/>
    <w:rsid w:val="60AFE133"/>
    <w:rsid w:val="60B843C3"/>
    <w:rsid w:val="60BE5E6C"/>
    <w:rsid w:val="60C5995A"/>
    <w:rsid w:val="60CCFD89"/>
    <w:rsid w:val="60D5E349"/>
    <w:rsid w:val="60E07D8D"/>
    <w:rsid w:val="60E47055"/>
    <w:rsid w:val="6101A934"/>
    <w:rsid w:val="610A3D3E"/>
    <w:rsid w:val="610F2374"/>
    <w:rsid w:val="612EA365"/>
    <w:rsid w:val="613085B8"/>
    <w:rsid w:val="613AE8D1"/>
    <w:rsid w:val="613C93A8"/>
    <w:rsid w:val="6140BBD5"/>
    <w:rsid w:val="61442B0C"/>
    <w:rsid w:val="6150B606"/>
    <w:rsid w:val="61605731"/>
    <w:rsid w:val="616D5A66"/>
    <w:rsid w:val="61909CE6"/>
    <w:rsid w:val="61A27012"/>
    <w:rsid w:val="61A76F24"/>
    <w:rsid w:val="61B23D8F"/>
    <w:rsid w:val="61B86F8D"/>
    <w:rsid w:val="61BEAA0C"/>
    <w:rsid w:val="61E3DE0C"/>
    <w:rsid w:val="6204B7A6"/>
    <w:rsid w:val="62103A11"/>
    <w:rsid w:val="62308608"/>
    <w:rsid w:val="6234C5EC"/>
    <w:rsid w:val="624188D3"/>
    <w:rsid w:val="624A89DC"/>
    <w:rsid w:val="62526331"/>
    <w:rsid w:val="6259D7C9"/>
    <w:rsid w:val="625F9CC9"/>
    <w:rsid w:val="62679B15"/>
    <w:rsid w:val="6272D227"/>
    <w:rsid w:val="6280222E"/>
    <w:rsid w:val="6287D56A"/>
    <w:rsid w:val="629C18BB"/>
    <w:rsid w:val="629C4DB8"/>
    <w:rsid w:val="62B179D2"/>
    <w:rsid w:val="62B38301"/>
    <w:rsid w:val="62B52CF0"/>
    <w:rsid w:val="62C7F811"/>
    <w:rsid w:val="62DC777A"/>
    <w:rsid w:val="62DD7FB6"/>
    <w:rsid w:val="62E3F697"/>
    <w:rsid w:val="62E4022A"/>
    <w:rsid w:val="62F440E2"/>
    <w:rsid w:val="62F5F779"/>
    <w:rsid w:val="62F80EDC"/>
    <w:rsid w:val="62FA42DB"/>
    <w:rsid w:val="6301EF21"/>
    <w:rsid w:val="6313871F"/>
    <w:rsid w:val="631FB5AA"/>
    <w:rsid w:val="63231674"/>
    <w:rsid w:val="63459645"/>
    <w:rsid w:val="63462241"/>
    <w:rsid w:val="6355C3CA"/>
    <w:rsid w:val="6355E881"/>
    <w:rsid w:val="636E4566"/>
    <w:rsid w:val="63756F05"/>
    <w:rsid w:val="637CBDFD"/>
    <w:rsid w:val="637FC6E7"/>
    <w:rsid w:val="638443D0"/>
    <w:rsid w:val="638E5737"/>
    <w:rsid w:val="639077EE"/>
    <w:rsid w:val="6390A31F"/>
    <w:rsid w:val="639440EC"/>
    <w:rsid w:val="639E29E8"/>
    <w:rsid w:val="63A03AC9"/>
    <w:rsid w:val="63A065DE"/>
    <w:rsid w:val="63ADD888"/>
    <w:rsid w:val="63BC9FAD"/>
    <w:rsid w:val="63C50FF2"/>
    <w:rsid w:val="63D4C1F0"/>
    <w:rsid w:val="63EAA2DF"/>
    <w:rsid w:val="63FA25B3"/>
    <w:rsid w:val="64035646"/>
    <w:rsid w:val="64087513"/>
    <w:rsid w:val="64325EF6"/>
    <w:rsid w:val="643684BA"/>
    <w:rsid w:val="643BBCBA"/>
    <w:rsid w:val="6442B714"/>
    <w:rsid w:val="64469515"/>
    <w:rsid w:val="6449AE4B"/>
    <w:rsid w:val="645E8347"/>
    <w:rsid w:val="6479B354"/>
    <w:rsid w:val="647D913B"/>
    <w:rsid w:val="648206D2"/>
    <w:rsid w:val="6488A87B"/>
    <w:rsid w:val="649260D6"/>
    <w:rsid w:val="649E6255"/>
    <w:rsid w:val="64A6A1C8"/>
    <w:rsid w:val="64ACC1F3"/>
    <w:rsid w:val="64BAB0E5"/>
    <w:rsid w:val="64BAB495"/>
    <w:rsid w:val="64BC6AD8"/>
    <w:rsid w:val="64BF2F26"/>
    <w:rsid w:val="64BFA913"/>
    <w:rsid w:val="64C1C98A"/>
    <w:rsid w:val="64C7CAD5"/>
    <w:rsid w:val="64D51F90"/>
    <w:rsid w:val="64DC0219"/>
    <w:rsid w:val="64E2CDDF"/>
    <w:rsid w:val="64E56123"/>
    <w:rsid w:val="64E967CF"/>
    <w:rsid w:val="6503818A"/>
    <w:rsid w:val="65234C72"/>
    <w:rsid w:val="6523A2C6"/>
    <w:rsid w:val="652CDF9D"/>
    <w:rsid w:val="653F4802"/>
    <w:rsid w:val="6543C017"/>
    <w:rsid w:val="65574200"/>
    <w:rsid w:val="6572D9BB"/>
    <w:rsid w:val="657C669D"/>
    <w:rsid w:val="657F3939"/>
    <w:rsid w:val="6584A8BE"/>
    <w:rsid w:val="659A41EE"/>
    <w:rsid w:val="65AB7DE6"/>
    <w:rsid w:val="65C0356C"/>
    <w:rsid w:val="65C60992"/>
    <w:rsid w:val="65C6EE7C"/>
    <w:rsid w:val="65D887B7"/>
    <w:rsid w:val="65DB3DEF"/>
    <w:rsid w:val="65E6533D"/>
    <w:rsid w:val="65EBF4DB"/>
    <w:rsid w:val="65F1FE6E"/>
    <w:rsid w:val="65F3171D"/>
    <w:rsid w:val="65F71342"/>
    <w:rsid w:val="660EBD38"/>
    <w:rsid w:val="660F1B41"/>
    <w:rsid w:val="661AE9AB"/>
    <w:rsid w:val="661E5821"/>
    <w:rsid w:val="6636F55D"/>
    <w:rsid w:val="664CF2B9"/>
    <w:rsid w:val="664E449D"/>
    <w:rsid w:val="664F961F"/>
    <w:rsid w:val="666457E2"/>
    <w:rsid w:val="6666F9E1"/>
    <w:rsid w:val="66671D8C"/>
    <w:rsid w:val="666F0DF8"/>
    <w:rsid w:val="667C531F"/>
    <w:rsid w:val="667C9186"/>
    <w:rsid w:val="6682441B"/>
    <w:rsid w:val="66997FF7"/>
    <w:rsid w:val="669AA648"/>
    <w:rsid w:val="66A432B9"/>
    <w:rsid w:val="66A50D72"/>
    <w:rsid w:val="66B2E36D"/>
    <w:rsid w:val="66B447D9"/>
    <w:rsid w:val="66B53D88"/>
    <w:rsid w:val="66B54CFB"/>
    <w:rsid w:val="66BEA904"/>
    <w:rsid w:val="66C0BA6F"/>
    <w:rsid w:val="66CB1F42"/>
    <w:rsid w:val="66CDF5FD"/>
    <w:rsid w:val="66D09BAF"/>
    <w:rsid w:val="66D34DBC"/>
    <w:rsid w:val="66D94A9D"/>
    <w:rsid w:val="66DFDBAE"/>
    <w:rsid w:val="66F03B9C"/>
    <w:rsid w:val="66F10531"/>
    <w:rsid w:val="66F10CD1"/>
    <w:rsid w:val="66FBB674"/>
    <w:rsid w:val="67064969"/>
    <w:rsid w:val="671E42D6"/>
    <w:rsid w:val="67227E8C"/>
    <w:rsid w:val="672B2B3F"/>
    <w:rsid w:val="672EE2CB"/>
    <w:rsid w:val="6734DADE"/>
    <w:rsid w:val="674DA60F"/>
    <w:rsid w:val="67551DCD"/>
    <w:rsid w:val="67714389"/>
    <w:rsid w:val="677C0563"/>
    <w:rsid w:val="679C0E97"/>
    <w:rsid w:val="679CB046"/>
    <w:rsid w:val="67A578C5"/>
    <w:rsid w:val="67B3DBE5"/>
    <w:rsid w:val="67BF41CC"/>
    <w:rsid w:val="67C5E9BF"/>
    <w:rsid w:val="67C80FB6"/>
    <w:rsid w:val="67CB2799"/>
    <w:rsid w:val="67CE8733"/>
    <w:rsid w:val="67DD726B"/>
    <w:rsid w:val="67E18892"/>
    <w:rsid w:val="67EA02A4"/>
    <w:rsid w:val="67F1043B"/>
    <w:rsid w:val="67F2A4B3"/>
    <w:rsid w:val="67FFA410"/>
    <w:rsid w:val="6803C406"/>
    <w:rsid w:val="680C0098"/>
    <w:rsid w:val="6820AB81"/>
    <w:rsid w:val="6824B6EC"/>
    <w:rsid w:val="682D0C23"/>
    <w:rsid w:val="682E62B7"/>
    <w:rsid w:val="6849E48F"/>
    <w:rsid w:val="684D3123"/>
    <w:rsid w:val="6852DCBF"/>
    <w:rsid w:val="685E107E"/>
    <w:rsid w:val="6870EAE0"/>
    <w:rsid w:val="687F2D22"/>
    <w:rsid w:val="6883C015"/>
    <w:rsid w:val="6893503F"/>
    <w:rsid w:val="6893A4CA"/>
    <w:rsid w:val="689575EC"/>
    <w:rsid w:val="689D26CB"/>
    <w:rsid w:val="68A0D003"/>
    <w:rsid w:val="68A22BC2"/>
    <w:rsid w:val="68A8204F"/>
    <w:rsid w:val="68AFB4CD"/>
    <w:rsid w:val="68B02D73"/>
    <w:rsid w:val="68B29BFC"/>
    <w:rsid w:val="68B6D0A6"/>
    <w:rsid w:val="68C8980A"/>
    <w:rsid w:val="68D6BE1A"/>
    <w:rsid w:val="68D85BBB"/>
    <w:rsid w:val="68DC0798"/>
    <w:rsid w:val="68E5B998"/>
    <w:rsid w:val="68E9B04B"/>
    <w:rsid w:val="68F0E07C"/>
    <w:rsid w:val="68FE0084"/>
    <w:rsid w:val="69092A19"/>
    <w:rsid w:val="69187355"/>
    <w:rsid w:val="6919E64B"/>
    <w:rsid w:val="691E0F11"/>
    <w:rsid w:val="692E8555"/>
    <w:rsid w:val="69594080"/>
    <w:rsid w:val="695EE906"/>
    <w:rsid w:val="697CE434"/>
    <w:rsid w:val="698DB2C9"/>
    <w:rsid w:val="698E54C3"/>
    <w:rsid w:val="6993FA26"/>
    <w:rsid w:val="6997A891"/>
    <w:rsid w:val="69AC8661"/>
    <w:rsid w:val="69BA98BA"/>
    <w:rsid w:val="69BE60A5"/>
    <w:rsid w:val="69CDC530"/>
    <w:rsid w:val="69E03BF1"/>
    <w:rsid w:val="6A03D9FB"/>
    <w:rsid w:val="6A08258B"/>
    <w:rsid w:val="6A0E2DD2"/>
    <w:rsid w:val="6A126AFA"/>
    <w:rsid w:val="6A13E6E7"/>
    <w:rsid w:val="6A20DCBF"/>
    <w:rsid w:val="6A27CD74"/>
    <w:rsid w:val="6A2CE7CD"/>
    <w:rsid w:val="6A4426B2"/>
    <w:rsid w:val="6A450D68"/>
    <w:rsid w:val="6A4CC42A"/>
    <w:rsid w:val="6A55599C"/>
    <w:rsid w:val="6A5D10EE"/>
    <w:rsid w:val="6A5ED117"/>
    <w:rsid w:val="6A6CB5B5"/>
    <w:rsid w:val="6A827B06"/>
    <w:rsid w:val="6A874D60"/>
    <w:rsid w:val="6A8758BE"/>
    <w:rsid w:val="6A8A0457"/>
    <w:rsid w:val="6A8C0D93"/>
    <w:rsid w:val="6AA1801B"/>
    <w:rsid w:val="6AA6C285"/>
    <w:rsid w:val="6AAF31DE"/>
    <w:rsid w:val="6AB78E1A"/>
    <w:rsid w:val="6ABF005C"/>
    <w:rsid w:val="6ACBA603"/>
    <w:rsid w:val="6AD43398"/>
    <w:rsid w:val="6AEB7A03"/>
    <w:rsid w:val="6AF29A32"/>
    <w:rsid w:val="6AF3EBA4"/>
    <w:rsid w:val="6AF73851"/>
    <w:rsid w:val="6B02DE9C"/>
    <w:rsid w:val="6B0C84E3"/>
    <w:rsid w:val="6B1834EB"/>
    <w:rsid w:val="6B1CD46C"/>
    <w:rsid w:val="6B23B605"/>
    <w:rsid w:val="6B26290E"/>
    <w:rsid w:val="6B29DD63"/>
    <w:rsid w:val="6B320BE3"/>
    <w:rsid w:val="6B355583"/>
    <w:rsid w:val="6B357BDA"/>
    <w:rsid w:val="6B3E943D"/>
    <w:rsid w:val="6B4E8CAB"/>
    <w:rsid w:val="6B55B624"/>
    <w:rsid w:val="6B73B89B"/>
    <w:rsid w:val="6B89F7E5"/>
    <w:rsid w:val="6B8A7380"/>
    <w:rsid w:val="6B9A69D5"/>
    <w:rsid w:val="6B9E463B"/>
    <w:rsid w:val="6BA33759"/>
    <w:rsid w:val="6BA91BA6"/>
    <w:rsid w:val="6BB181D1"/>
    <w:rsid w:val="6BCC986A"/>
    <w:rsid w:val="6BD0B542"/>
    <w:rsid w:val="6BD0E93E"/>
    <w:rsid w:val="6BD232A8"/>
    <w:rsid w:val="6BD990D1"/>
    <w:rsid w:val="6BDDADBF"/>
    <w:rsid w:val="6BEF89B6"/>
    <w:rsid w:val="6BF19320"/>
    <w:rsid w:val="6C03B4E6"/>
    <w:rsid w:val="6C046444"/>
    <w:rsid w:val="6C1162FF"/>
    <w:rsid w:val="6C23DC7A"/>
    <w:rsid w:val="6C2F1091"/>
    <w:rsid w:val="6C304CDC"/>
    <w:rsid w:val="6C318045"/>
    <w:rsid w:val="6C4F6051"/>
    <w:rsid w:val="6C52D76E"/>
    <w:rsid w:val="6C565361"/>
    <w:rsid w:val="6C5C77DB"/>
    <w:rsid w:val="6C60F7A8"/>
    <w:rsid w:val="6C63BA62"/>
    <w:rsid w:val="6C74E87A"/>
    <w:rsid w:val="6C83BF7A"/>
    <w:rsid w:val="6C930E58"/>
    <w:rsid w:val="6CC30E87"/>
    <w:rsid w:val="6CC997F0"/>
    <w:rsid w:val="6CD39966"/>
    <w:rsid w:val="6CD98D57"/>
    <w:rsid w:val="6CDDF8CE"/>
    <w:rsid w:val="6CE8DE38"/>
    <w:rsid w:val="6CED8A6D"/>
    <w:rsid w:val="6CF20532"/>
    <w:rsid w:val="6CFDC2AC"/>
    <w:rsid w:val="6D02678C"/>
    <w:rsid w:val="6D06C1C7"/>
    <w:rsid w:val="6D14C666"/>
    <w:rsid w:val="6D155E1D"/>
    <w:rsid w:val="6D165A3C"/>
    <w:rsid w:val="6D3FE101"/>
    <w:rsid w:val="6D421B4B"/>
    <w:rsid w:val="6D464183"/>
    <w:rsid w:val="6D46AF0C"/>
    <w:rsid w:val="6D471664"/>
    <w:rsid w:val="6D4CA836"/>
    <w:rsid w:val="6D4E4935"/>
    <w:rsid w:val="6D5396EC"/>
    <w:rsid w:val="6D57866E"/>
    <w:rsid w:val="6D5FFF8D"/>
    <w:rsid w:val="6D68CAE1"/>
    <w:rsid w:val="6D6B0375"/>
    <w:rsid w:val="6D6DE1F1"/>
    <w:rsid w:val="6D93401E"/>
    <w:rsid w:val="6D936989"/>
    <w:rsid w:val="6DA00A28"/>
    <w:rsid w:val="6DA2BA17"/>
    <w:rsid w:val="6DA502DF"/>
    <w:rsid w:val="6DFB994C"/>
    <w:rsid w:val="6E01A066"/>
    <w:rsid w:val="6E09841E"/>
    <w:rsid w:val="6E0FA23D"/>
    <w:rsid w:val="6E155435"/>
    <w:rsid w:val="6E2B8C66"/>
    <w:rsid w:val="6E39F34A"/>
    <w:rsid w:val="6E3BDE65"/>
    <w:rsid w:val="6E3E3E04"/>
    <w:rsid w:val="6E47BE8F"/>
    <w:rsid w:val="6E4D3437"/>
    <w:rsid w:val="6E528363"/>
    <w:rsid w:val="6E541FAB"/>
    <w:rsid w:val="6E630295"/>
    <w:rsid w:val="6E7647CF"/>
    <w:rsid w:val="6E89B078"/>
    <w:rsid w:val="6E8EB537"/>
    <w:rsid w:val="6E987294"/>
    <w:rsid w:val="6EC44503"/>
    <w:rsid w:val="6EDF6BA7"/>
    <w:rsid w:val="6EE873ED"/>
    <w:rsid w:val="6EEFD134"/>
    <w:rsid w:val="6F09CC06"/>
    <w:rsid w:val="6F11828C"/>
    <w:rsid w:val="6F1731AB"/>
    <w:rsid w:val="6F3BDA89"/>
    <w:rsid w:val="6F500B41"/>
    <w:rsid w:val="6F513E24"/>
    <w:rsid w:val="6F5E08FF"/>
    <w:rsid w:val="6F601C08"/>
    <w:rsid w:val="6F8DA72B"/>
    <w:rsid w:val="6F915D25"/>
    <w:rsid w:val="6F97905D"/>
    <w:rsid w:val="6F9ECF8F"/>
    <w:rsid w:val="6F9EF49E"/>
    <w:rsid w:val="6FB43690"/>
    <w:rsid w:val="6FB7C3D5"/>
    <w:rsid w:val="6FC96337"/>
    <w:rsid w:val="6FD162C8"/>
    <w:rsid w:val="6FD64EA8"/>
    <w:rsid w:val="6FD676E7"/>
    <w:rsid w:val="6FE6307A"/>
    <w:rsid w:val="6FEBDE2C"/>
    <w:rsid w:val="6FFDE591"/>
    <w:rsid w:val="7004120C"/>
    <w:rsid w:val="700CE38E"/>
    <w:rsid w:val="700D1133"/>
    <w:rsid w:val="701EA13B"/>
    <w:rsid w:val="702EBFC5"/>
    <w:rsid w:val="702EE817"/>
    <w:rsid w:val="703002AC"/>
    <w:rsid w:val="7038CF24"/>
    <w:rsid w:val="704CA539"/>
    <w:rsid w:val="7061F85C"/>
    <w:rsid w:val="70675630"/>
    <w:rsid w:val="70888540"/>
    <w:rsid w:val="708B3198"/>
    <w:rsid w:val="708D8A80"/>
    <w:rsid w:val="70B237D5"/>
    <w:rsid w:val="70B56AE8"/>
    <w:rsid w:val="70D7AAEA"/>
    <w:rsid w:val="70DBCE37"/>
    <w:rsid w:val="70EF3783"/>
    <w:rsid w:val="70FC4E8A"/>
    <w:rsid w:val="70FE87C3"/>
    <w:rsid w:val="70FEEB12"/>
    <w:rsid w:val="7102B1D5"/>
    <w:rsid w:val="7108D15A"/>
    <w:rsid w:val="71091C99"/>
    <w:rsid w:val="710ED966"/>
    <w:rsid w:val="71151F84"/>
    <w:rsid w:val="711CACFA"/>
    <w:rsid w:val="71262284"/>
    <w:rsid w:val="712E1ED5"/>
    <w:rsid w:val="7130505F"/>
    <w:rsid w:val="713355C4"/>
    <w:rsid w:val="713AFE34"/>
    <w:rsid w:val="713F45CF"/>
    <w:rsid w:val="714C6D1C"/>
    <w:rsid w:val="714EB5CC"/>
    <w:rsid w:val="7154D476"/>
    <w:rsid w:val="7156AB07"/>
    <w:rsid w:val="7157748A"/>
    <w:rsid w:val="7164AB0C"/>
    <w:rsid w:val="71701D34"/>
    <w:rsid w:val="71707AD0"/>
    <w:rsid w:val="7175020B"/>
    <w:rsid w:val="71925864"/>
    <w:rsid w:val="719BE3C5"/>
    <w:rsid w:val="71B8A038"/>
    <w:rsid w:val="71BB44A1"/>
    <w:rsid w:val="71C747FC"/>
    <w:rsid w:val="71C8796D"/>
    <w:rsid w:val="71D9828C"/>
    <w:rsid w:val="71DE605C"/>
    <w:rsid w:val="71F01347"/>
    <w:rsid w:val="72012D85"/>
    <w:rsid w:val="7205DE17"/>
    <w:rsid w:val="72080130"/>
    <w:rsid w:val="721347BA"/>
    <w:rsid w:val="723429ED"/>
    <w:rsid w:val="7249B907"/>
    <w:rsid w:val="724F4976"/>
    <w:rsid w:val="7253D841"/>
    <w:rsid w:val="72647B4F"/>
    <w:rsid w:val="7264F457"/>
    <w:rsid w:val="726AD6D8"/>
    <w:rsid w:val="72705F3E"/>
    <w:rsid w:val="727212A2"/>
    <w:rsid w:val="7284A7DD"/>
    <w:rsid w:val="728B97E9"/>
    <w:rsid w:val="728BD383"/>
    <w:rsid w:val="728C0977"/>
    <w:rsid w:val="728F20AA"/>
    <w:rsid w:val="728F7150"/>
    <w:rsid w:val="72904498"/>
    <w:rsid w:val="7297161A"/>
    <w:rsid w:val="7298CC5A"/>
    <w:rsid w:val="729E4047"/>
    <w:rsid w:val="72B0C7A2"/>
    <w:rsid w:val="72B3515E"/>
    <w:rsid w:val="72B4F186"/>
    <w:rsid w:val="72BD6AF1"/>
    <w:rsid w:val="72C1AE96"/>
    <w:rsid w:val="72C30E76"/>
    <w:rsid w:val="72C35A9D"/>
    <w:rsid w:val="72C41B0D"/>
    <w:rsid w:val="72C6A5A3"/>
    <w:rsid w:val="72CAC430"/>
    <w:rsid w:val="72D019BF"/>
    <w:rsid w:val="72D1C72E"/>
    <w:rsid w:val="72EA24A5"/>
    <w:rsid w:val="72EB51FC"/>
    <w:rsid w:val="72EDB6DF"/>
    <w:rsid w:val="72F499B2"/>
    <w:rsid w:val="72F7864E"/>
    <w:rsid w:val="7300FEB9"/>
    <w:rsid w:val="73048F21"/>
    <w:rsid w:val="730A1799"/>
    <w:rsid w:val="731973D5"/>
    <w:rsid w:val="731F7AB9"/>
    <w:rsid w:val="73245A54"/>
    <w:rsid w:val="7332405F"/>
    <w:rsid w:val="733444D0"/>
    <w:rsid w:val="733CAE1E"/>
    <w:rsid w:val="734458DF"/>
    <w:rsid w:val="7348A275"/>
    <w:rsid w:val="734FCED2"/>
    <w:rsid w:val="73547099"/>
    <w:rsid w:val="7357FC2E"/>
    <w:rsid w:val="735823B6"/>
    <w:rsid w:val="735C0E22"/>
    <w:rsid w:val="73616017"/>
    <w:rsid w:val="7367F06B"/>
    <w:rsid w:val="736EEC78"/>
    <w:rsid w:val="73714065"/>
    <w:rsid w:val="73774449"/>
    <w:rsid w:val="737CBC38"/>
    <w:rsid w:val="7389E08D"/>
    <w:rsid w:val="739369B5"/>
    <w:rsid w:val="73949BBC"/>
    <w:rsid w:val="73A2A09E"/>
    <w:rsid w:val="73A6E189"/>
    <w:rsid w:val="73A9A210"/>
    <w:rsid w:val="73CDF0DE"/>
    <w:rsid w:val="73D3B1A2"/>
    <w:rsid w:val="73E7E625"/>
    <w:rsid w:val="73E9AF5E"/>
    <w:rsid w:val="73EB19D7"/>
    <w:rsid w:val="73FA6F9E"/>
    <w:rsid w:val="73FD61A6"/>
    <w:rsid w:val="742556EE"/>
    <w:rsid w:val="74279304"/>
    <w:rsid w:val="743DC0BE"/>
    <w:rsid w:val="7445335C"/>
    <w:rsid w:val="74593AC9"/>
    <w:rsid w:val="74596E23"/>
    <w:rsid w:val="7459EBA6"/>
    <w:rsid w:val="745E2823"/>
    <w:rsid w:val="746128F6"/>
    <w:rsid w:val="74613C38"/>
    <w:rsid w:val="7465D54F"/>
    <w:rsid w:val="746C3CFC"/>
    <w:rsid w:val="746F89C0"/>
    <w:rsid w:val="747765EC"/>
    <w:rsid w:val="7478F4DB"/>
    <w:rsid w:val="747DAF50"/>
    <w:rsid w:val="748BF762"/>
    <w:rsid w:val="74946D8E"/>
    <w:rsid w:val="7498828D"/>
    <w:rsid w:val="749E65C6"/>
    <w:rsid w:val="74A8B7F6"/>
    <w:rsid w:val="74A90910"/>
    <w:rsid w:val="74AD14AF"/>
    <w:rsid w:val="74B5D8D1"/>
    <w:rsid w:val="74D5EE69"/>
    <w:rsid w:val="74D9523C"/>
    <w:rsid w:val="74DCCF41"/>
    <w:rsid w:val="74E4B906"/>
    <w:rsid w:val="74E4C6A4"/>
    <w:rsid w:val="74E618B5"/>
    <w:rsid w:val="74F428E3"/>
    <w:rsid w:val="74F5D46C"/>
    <w:rsid w:val="750A6043"/>
    <w:rsid w:val="750A6497"/>
    <w:rsid w:val="750D17A2"/>
    <w:rsid w:val="751B5069"/>
    <w:rsid w:val="751BA04D"/>
    <w:rsid w:val="75275616"/>
    <w:rsid w:val="7538EEEF"/>
    <w:rsid w:val="75501B12"/>
    <w:rsid w:val="75566BC8"/>
    <w:rsid w:val="7557A6CE"/>
    <w:rsid w:val="755F220D"/>
    <w:rsid w:val="755F684C"/>
    <w:rsid w:val="7560B128"/>
    <w:rsid w:val="7562DD7F"/>
    <w:rsid w:val="756EC764"/>
    <w:rsid w:val="7575E328"/>
    <w:rsid w:val="757F5704"/>
    <w:rsid w:val="7585C86C"/>
    <w:rsid w:val="7590792E"/>
    <w:rsid w:val="759C399C"/>
    <w:rsid w:val="75A0819B"/>
    <w:rsid w:val="75A4D26D"/>
    <w:rsid w:val="75A685A5"/>
    <w:rsid w:val="75AC5732"/>
    <w:rsid w:val="75B01F5C"/>
    <w:rsid w:val="75B04795"/>
    <w:rsid w:val="75B51548"/>
    <w:rsid w:val="75C107DA"/>
    <w:rsid w:val="75C25C49"/>
    <w:rsid w:val="75C8C996"/>
    <w:rsid w:val="75CD8493"/>
    <w:rsid w:val="75D010EE"/>
    <w:rsid w:val="75E1881C"/>
    <w:rsid w:val="75EC9665"/>
    <w:rsid w:val="75F6631D"/>
    <w:rsid w:val="760CC613"/>
    <w:rsid w:val="76330100"/>
    <w:rsid w:val="764D26F9"/>
    <w:rsid w:val="764FF375"/>
    <w:rsid w:val="765827C8"/>
    <w:rsid w:val="765D70CB"/>
    <w:rsid w:val="765F6ADB"/>
    <w:rsid w:val="7669B6CC"/>
    <w:rsid w:val="767771ED"/>
    <w:rsid w:val="767A27DD"/>
    <w:rsid w:val="767E3D9B"/>
    <w:rsid w:val="767E7FBC"/>
    <w:rsid w:val="76937674"/>
    <w:rsid w:val="7698EEDB"/>
    <w:rsid w:val="769B5825"/>
    <w:rsid w:val="769D8BB5"/>
    <w:rsid w:val="76A3024D"/>
    <w:rsid w:val="76ABBFA0"/>
    <w:rsid w:val="76BA1B0F"/>
    <w:rsid w:val="76BA29FD"/>
    <w:rsid w:val="76D148FF"/>
    <w:rsid w:val="76EE9BCD"/>
    <w:rsid w:val="770BBF3C"/>
    <w:rsid w:val="77103C82"/>
    <w:rsid w:val="77208CAF"/>
    <w:rsid w:val="77246551"/>
    <w:rsid w:val="772AF551"/>
    <w:rsid w:val="77341033"/>
    <w:rsid w:val="77464381"/>
    <w:rsid w:val="775A05BD"/>
    <w:rsid w:val="7767592B"/>
    <w:rsid w:val="77687CB4"/>
    <w:rsid w:val="776E3E9F"/>
    <w:rsid w:val="77762973"/>
    <w:rsid w:val="7784BA44"/>
    <w:rsid w:val="77925DB3"/>
    <w:rsid w:val="77978C73"/>
    <w:rsid w:val="77AB46B1"/>
    <w:rsid w:val="77B9A11D"/>
    <w:rsid w:val="77C100C4"/>
    <w:rsid w:val="77CD3F4C"/>
    <w:rsid w:val="77D095D3"/>
    <w:rsid w:val="77D35807"/>
    <w:rsid w:val="77D86BA8"/>
    <w:rsid w:val="77E49C7C"/>
    <w:rsid w:val="77FA75CE"/>
    <w:rsid w:val="77FFA588"/>
    <w:rsid w:val="78072D1F"/>
    <w:rsid w:val="781A6450"/>
    <w:rsid w:val="781C3C4D"/>
    <w:rsid w:val="781CAFEC"/>
    <w:rsid w:val="7821E98A"/>
    <w:rsid w:val="782A3D2C"/>
    <w:rsid w:val="782ADEA4"/>
    <w:rsid w:val="782BF529"/>
    <w:rsid w:val="783317B0"/>
    <w:rsid w:val="783550A8"/>
    <w:rsid w:val="78414B43"/>
    <w:rsid w:val="7854AFF6"/>
    <w:rsid w:val="785B7F0D"/>
    <w:rsid w:val="7865ABE0"/>
    <w:rsid w:val="786E3EB3"/>
    <w:rsid w:val="7872B678"/>
    <w:rsid w:val="7873FAAD"/>
    <w:rsid w:val="787D6380"/>
    <w:rsid w:val="7896E4C8"/>
    <w:rsid w:val="78A1338D"/>
    <w:rsid w:val="78AFEBC3"/>
    <w:rsid w:val="78B249A3"/>
    <w:rsid w:val="78B4A07A"/>
    <w:rsid w:val="78B60EB6"/>
    <w:rsid w:val="78C2188A"/>
    <w:rsid w:val="78C3A5C4"/>
    <w:rsid w:val="78CC94EB"/>
    <w:rsid w:val="78D4F11A"/>
    <w:rsid w:val="78D52FFB"/>
    <w:rsid w:val="78D6CEC8"/>
    <w:rsid w:val="78D72A7E"/>
    <w:rsid w:val="78D94924"/>
    <w:rsid w:val="78E3D88D"/>
    <w:rsid w:val="78EECDA2"/>
    <w:rsid w:val="78F1547B"/>
    <w:rsid w:val="78FDC85D"/>
    <w:rsid w:val="78FDFECC"/>
    <w:rsid w:val="790A1DDC"/>
    <w:rsid w:val="791164B2"/>
    <w:rsid w:val="7913B76F"/>
    <w:rsid w:val="791ADE60"/>
    <w:rsid w:val="793DD8D0"/>
    <w:rsid w:val="7941C2D8"/>
    <w:rsid w:val="7972839E"/>
    <w:rsid w:val="797B7CD8"/>
    <w:rsid w:val="79848B43"/>
    <w:rsid w:val="798FEA5D"/>
    <w:rsid w:val="7994DB26"/>
    <w:rsid w:val="79981FA1"/>
    <w:rsid w:val="79B4638B"/>
    <w:rsid w:val="79C18F26"/>
    <w:rsid w:val="79E62F57"/>
    <w:rsid w:val="79FAC739"/>
    <w:rsid w:val="79FE749E"/>
    <w:rsid w:val="7A0723F0"/>
    <w:rsid w:val="7A0DD5A8"/>
    <w:rsid w:val="7A261C69"/>
    <w:rsid w:val="7A2D2BFE"/>
    <w:rsid w:val="7A2E4FC6"/>
    <w:rsid w:val="7A33D0C0"/>
    <w:rsid w:val="7A35EE65"/>
    <w:rsid w:val="7A4512AA"/>
    <w:rsid w:val="7A4ACFFB"/>
    <w:rsid w:val="7A4F0AC8"/>
    <w:rsid w:val="7A5B9027"/>
    <w:rsid w:val="7A72FADF"/>
    <w:rsid w:val="7A951439"/>
    <w:rsid w:val="7AAAA525"/>
    <w:rsid w:val="7AAE3CBC"/>
    <w:rsid w:val="7AB017E7"/>
    <w:rsid w:val="7AB7B8DE"/>
    <w:rsid w:val="7AC83F6D"/>
    <w:rsid w:val="7AC98C5C"/>
    <w:rsid w:val="7ACB8774"/>
    <w:rsid w:val="7AD42847"/>
    <w:rsid w:val="7AD8526E"/>
    <w:rsid w:val="7AD88B35"/>
    <w:rsid w:val="7ADE0DCB"/>
    <w:rsid w:val="7AE058B8"/>
    <w:rsid w:val="7AE11441"/>
    <w:rsid w:val="7AE9172C"/>
    <w:rsid w:val="7AEB2501"/>
    <w:rsid w:val="7AFAA98A"/>
    <w:rsid w:val="7B138385"/>
    <w:rsid w:val="7B1734FF"/>
    <w:rsid w:val="7B25D218"/>
    <w:rsid w:val="7B306B1B"/>
    <w:rsid w:val="7B3CE3CE"/>
    <w:rsid w:val="7B440991"/>
    <w:rsid w:val="7B570D49"/>
    <w:rsid w:val="7B585428"/>
    <w:rsid w:val="7B5A39AA"/>
    <w:rsid w:val="7B5D3A00"/>
    <w:rsid w:val="7B705383"/>
    <w:rsid w:val="7B7D288C"/>
    <w:rsid w:val="7B96F131"/>
    <w:rsid w:val="7B9A1DAC"/>
    <w:rsid w:val="7BB96D5A"/>
    <w:rsid w:val="7BBA9BA2"/>
    <w:rsid w:val="7BC01BBC"/>
    <w:rsid w:val="7BCBFE1D"/>
    <w:rsid w:val="7BD2C1BA"/>
    <w:rsid w:val="7BD85523"/>
    <w:rsid w:val="7BDC5EFC"/>
    <w:rsid w:val="7BEB232A"/>
    <w:rsid w:val="7BFCA8AA"/>
    <w:rsid w:val="7C004E5B"/>
    <w:rsid w:val="7C018C3D"/>
    <w:rsid w:val="7C03C66E"/>
    <w:rsid w:val="7C0D182C"/>
    <w:rsid w:val="7C337588"/>
    <w:rsid w:val="7C41CF1D"/>
    <w:rsid w:val="7C5103F7"/>
    <w:rsid w:val="7C622E76"/>
    <w:rsid w:val="7C7A2EC6"/>
    <w:rsid w:val="7C847098"/>
    <w:rsid w:val="7C9A881C"/>
    <w:rsid w:val="7CADA78D"/>
    <w:rsid w:val="7CAE50A7"/>
    <w:rsid w:val="7CB14D61"/>
    <w:rsid w:val="7CBCC027"/>
    <w:rsid w:val="7CBF781D"/>
    <w:rsid w:val="7CBF7CA5"/>
    <w:rsid w:val="7CBF9E4B"/>
    <w:rsid w:val="7CC449D6"/>
    <w:rsid w:val="7CC66E11"/>
    <w:rsid w:val="7CC67DD8"/>
    <w:rsid w:val="7CCED78B"/>
    <w:rsid w:val="7CD53AD0"/>
    <w:rsid w:val="7CD58FA5"/>
    <w:rsid w:val="7CD9E0A9"/>
    <w:rsid w:val="7CEEE7D3"/>
    <w:rsid w:val="7CF9153F"/>
    <w:rsid w:val="7CFFED83"/>
    <w:rsid w:val="7D06E140"/>
    <w:rsid w:val="7D0EC9F2"/>
    <w:rsid w:val="7D167349"/>
    <w:rsid w:val="7D192AB0"/>
    <w:rsid w:val="7D1B3626"/>
    <w:rsid w:val="7D1C3F4E"/>
    <w:rsid w:val="7D1F4617"/>
    <w:rsid w:val="7D208374"/>
    <w:rsid w:val="7D225A9F"/>
    <w:rsid w:val="7D286F88"/>
    <w:rsid w:val="7D2EF3FC"/>
    <w:rsid w:val="7D31212E"/>
    <w:rsid w:val="7D32CC62"/>
    <w:rsid w:val="7D3536BB"/>
    <w:rsid w:val="7D5AC9A6"/>
    <w:rsid w:val="7D664F92"/>
    <w:rsid w:val="7D6A3FC0"/>
    <w:rsid w:val="7D6D3980"/>
    <w:rsid w:val="7D6DC156"/>
    <w:rsid w:val="7D6EC128"/>
    <w:rsid w:val="7D709228"/>
    <w:rsid w:val="7D722D84"/>
    <w:rsid w:val="7D732F71"/>
    <w:rsid w:val="7D743BC3"/>
    <w:rsid w:val="7DA6D6F2"/>
    <w:rsid w:val="7DA9E0B1"/>
    <w:rsid w:val="7DAC7B88"/>
    <w:rsid w:val="7DB4A378"/>
    <w:rsid w:val="7DB4BD13"/>
    <w:rsid w:val="7DBCBA40"/>
    <w:rsid w:val="7DC7BF76"/>
    <w:rsid w:val="7DCDC341"/>
    <w:rsid w:val="7DDA2F30"/>
    <w:rsid w:val="7DDBD357"/>
    <w:rsid w:val="7DEF1C01"/>
    <w:rsid w:val="7DF06E45"/>
    <w:rsid w:val="7DFE2849"/>
    <w:rsid w:val="7DFFDCB4"/>
    <w:rsid w:val="7E026D68"/>
    <w:rsid w:val="7E086FC5"/>
    <w:rsid w:val="7E2364BE"/>
    <w:rsid w:val="7E257FA9"/>
    <w:rsid w:val="7E3F6EF6"/>
    <w:rsid w:val="7E5D77F0"/>
    <w:rsid w:val="7E6AFE60"/>
    <w:rsid w:val="7E6E582A"/>
    <w:rsid w:val="7E75C51C"/>
    <w:rsid w:val="7E7D6262"/>
    <w:rsid w:val="7E868B18"/>
    <w:rsid w:val="7E897BA7"/>
    <w:rsid w:val="7E8DB8F0"/>
    <w:rsid w:val="7E9850F5"/>
    <w:rsid w:val="7EB5B675"/>
    <w:rsid w:val="7EB60C4D"/>
    <w:rsid w:val="7EC9A40C"/>
    <w:rsid w:val="7ED1BE58"/>
    <w:rsid w:val="7EDE35BB"/>
    <w:rsid w:val="7EDEDE97"/>
    <w:rsid w:val="7EE288C8"/>
    <w:rsid w:val="7F175426"/>
    <w:rsid w:val="7F18560E"/>
    <w:rsid w:val="7F1861C8"/>
    <w:rsid w:val="7F19A37B"/>
    <w:rsid w:val="7F3C33FF"/>
    <w:rsid w:val="7F44EC58"/>
    <w:rsid w:val="7F6964EE"/>
    <w:rsid w:val="7F748D5D"/>
    <w:rsid w:val="7F74FCC6"/>
    <w:rsid w:val="7F75496B"/>
    <w:rsid w:val="7F7B152B"/>
    <w:rsid w:val="7F9DF1EB"/>
    <w:rsid w:val="7FA8B9D3"/>
    <w:rsid w:val="7FB0CE1B"/>
    <w:rsid w:val="7FCAB1E3"/>
    <w:rsid w:val="7FCB1A53"/>
    <w:rsid w:val="7FD21625"/>
    <w:rsid w:val="7FDB3F57"/>
    <w:rsid w:val="7FDE8708"/>
    <w:rsid w:val="7FDF0F51"/>
    <w:rsid w:val="7FE54137"/>
    <w:rsid w:val="7FFF32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A46C"/>
  <w15:chartTrackingRefBased/>
  <w15:docId w15:val="{DC01A277-9645-452A-A694-ACAFC09A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BC5"/>
  </w:style>
  <w:style w:type="paragraph" w:styleId="Heading1">
    <w:name w:val="heading 1"/>
    <w:basedOn w:val="Normal"/>
    <w:link w:val="Heading1Char"/>
    <w:uiPriority w:val="9"/>
    <w:qFormat/>
    <w:rsid w:val="006463D3"/>
    <w:pPr>
      <w:pageBreakBefore/>
      <w:widowControl w:val="0"/>
      <w:autoSpaceDE w:val="0"/>
      <w:autoSpaceDN w:val="0"/>
      <w:spacing w:before="91" w:after="0" w:line="240" w:lineRule="auto"/>
      <w:outlineLvl w:val="0"/>
    </w:pPr>
    <w:rPr>
      <w:rFonts w:ascii="Arial" w:eastAsia="Arial" w:hAnsi="Arial" w:cs="Arial"/>
      <w:b/>
      <w:color w:val="808080"/>
      <w:sz w:val="28"/>
    </w:rPr>
  </w:style>
  <w:style w:type="paragraph" w:styleId="Heading2">
    <w:name w:val="heading 2"/>
    <w:basedOn w:val="Normal"/>
    <w:next w:val="Normal"/>
    <w:link w:val="Heading2Char"/>
    <w:uiPriority w:val="9"/>
    <w:unhideWhenUsed/>
    <w:qFormat/>
    <w:rsid w:val="009E0272"/>
    <w:pPr>
      <w:keepNext/>
      <w:keepLines/>
      <w:spacing w:before="40" w:after="0"/>
      <w:outlineLvl w:val="1"/>
    </w:pPr>
    <w:rPr>
      <w:rFonts w:ascii="Arial" w:eastAsiaTheme="majorEastAsia" w:hAnsi="Arial" w:cstheme="majorBidi"/>
      <w:b/>
      <w:color w:val="2F5496" w:themeColor="accent1" w:themeShade="BF"/>
      <w:sz w:val="24"/>
      <w:szCs w:val="26"/>
    </w:rPr>
  </w:style>
  <w:style w:type="paragraph" w:styleId="Heading3">
    <w:name w:val="heading 3"/>
    <w:basedOn w:val="Normal"/>
    <w:next w:val="Normal"/>
    <w:link w:val="Heading3Char"/>
    <w:uiPriority w:val="9"/>
    <w:unhideWhenUsed/>
    <w:qFormat/>
    <w:rsid w:val="002A54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582F9A"/>
    <w:pPr>
      <w:widowControl w:val="0"/>
      <w:autoSpaceDE w:val="0"/>
      <w:autoSpaceDN w:val="0"/>
      <w:spacing w:before="140" w:after="0" w:line="240" w:lineRule="auto"/>
      <w:ind w:left="120"/>
    </w:pPr>
    <w:rPr>
      <w:rFonts w:ascii="Arial" w:eastAsia="Arial" w:hAnsi="Arial" w:cs="Arial"/>
    </w:rPr>
  </w:style>
  <w:style w:type="paragraph" w:styleId="TOC2">
    <w:name w:val="toc 2"/>
    <w:basedOn w:val="Normal"/>
    <w:uiPriority w:val="39"/>
    <w:qFormat/>
    <w:rsid w:val="00582F9A"/>
    <w:pPr>
      <w:widowControl w:val="0"/>
      <w:autoSpaceDE w:val="0"/>
      <w:autoSpaceDN w:val="0"/>
      <w:spacing w:before="139" w:after="0" w:line="240" w:lineRule="auto"/>
      <w:ind w:left="341"/>
    </w:pPr>
    <w:rPr>
      <w:rFonts w:ascii="Arial" w:eastAsia="Arial" w:hAnsi="Arial" w:cs="Arial"/>
    </w:rPr>
  </w:style>
  <w:style w:type="character" w:styleId="Hyperlink">
    <w:name w:val="Hyperlink"/>
    <w:basedOn w:val="DefaultParagraphFont"/>
    <w:uiPriority w:val="99"/>
    <w:unhideWhenUsed/>
    <w:rsid w:val="00582F9A"/>
    <w:rPr>
      <w:color w:val="0563C1" w:themeColor="hyperlink"/>
      <w:u w:val="single"/>
    </w:rPr>
  </w:style>
  <w:style w:type="character" w:customStyle="1" w:styleId="Heading1Char">
    <w:name w:val="Heading 1 Char"/>
    <w:basedOn w:val="DefaultParagraphFont"/>
    <w:link w:val="Heading1"/>
    <w:uiPriority w:val="9"/>
    <w:rsid w:val="006463D3"/>
    <w:rPr>
      <w:rFonts w:ascii="Arial" w:eastAsia="Arial" w:hAnsi="Arial" w:cs="Arial"/>
      <w:b/>
      <w:color w:val="808080"/>
      <w:sz w:val="28"/>
    </w:rPr>
  </w:style>
  <w:style w:type="paragraph" w:styleId="BodyText">
    <w:name w:val="Body Text"/>
    <w:basedOn w:val="Normal"/>
    <w:link w:val="BodyTextChar"/>
    <w:uiPriority w:val="1"/>
    <w:qFormat/>
    <w:rsid w:val="006463D3"/>
    <w:pPr>
      <w:widowControl w:val="0"/>
      <w:autoSpaceDE w:val="0"/>
      <w:autoSpaceDN w:val="0"/>
      <w:spacing w:before="119" w:after="0" w:line="276" w:lineRule="auto"/>
      <w:jc w:val="both"/>
    </w:pPr>
    <w:rPr>
      <w:rFonts w:ascii="Arial" w:eastAsia="Arial" w:hAnsi="Arial" w:cs="Arial"/>
    </w:rPr>
  </w:style>
  <w:style w:type="character" w:customStyle="1" w:styleId="BodyTextChar">
    <w:name w:val="Body Text Char"/>
    <w:basedOn w:val="DefaultParagraphFont"/>
    <w:link w:val="BodyText"/>
    <w:uiPriority w:val="1"/>
    <w:rsid w:val="006463D3"/>
    <w:rPr>
      <w:rFonts w:ascii="Arial" w:eastAsia="Arial" w:hAnsi="Arial" w:cs="Arial"/>
    </w:rPr>
  </w:style>
  <w:style w:type="paragraph" w:styleId="ListParagraph">
    <w:name w:val="List Paragraph"/>
    <w:aliases w:val="Bullet list"/>
    <w:basedOn w:val="Normal"/>
    <w:uiPriority w:val="34"/>
    <w:qFormat/>
    <w:rsid w:val="002338FA"/>
    <w:pPr>
      <w:widowControl w:val="0"/>
      <w:numPr>
        <w:numId w:val="2"/>
      </w:numPr>
      <w:tabs>
        <w:tab w:val="left" w:pos="1111"/>
        <w:tab w:val="left" w:pos="1112"/>
      </w:tabs>
      <w:autoSpaceDE w:val="0"/>
      <w:autoSpaceDN w:val="0"/>
      <w:spacing w:before="121" w:after="0" w:line="276" w:lineRule="auto"/>
      <w:contextualSpacing/>
      <w:jc w:val="both"/>
    </w:pPr>
    <w:rPr>
      <w:rFonts w:ascii="Arial" w:eastAsia="Arial" w:hAnsi="Arial" w:cs="Arial"/>
    </w:rPr>
  </w:style>
  <w:style w:type="character" w:customStyle="1" w:styleId="Heading2Char">
    <w:name w:val="Heading 2 Char"/>
    <w:basedOn w:val="DefaultParagraphFont"/>
    <w:link w:val="Heading2"/>
    <w:uiPriority w:val="9"/>
    <w:rsid w:val="009E0272"/>
    <w:rPr>
      <w:rFonts w:ascii="Arial" w:eastAsiaTheme="majorEastAsia" w:hAnsi="Arial" w:cstheme="majorBidi"/>
      <w:b/>
      <w:color w:val="2F5496" w:themeColor="accent1" w:themeShade="BF"/>
      <w:sz w:val="24"/>
      <w:szCs w:val="26"/>
    </w:rPr>
  </w:style>
  <w:style w:type="character" w:customStyle="1" w:styleId="Heading3Char">
    <w:name w:val="Heading 3 Char"/>
    <w:basedOn w:val="DefaultParagraphFont"/>
    <w:link w:val="Heading3"/>
    <w:uiPriority w:val="9"/>
    <w:rsid w:val="002A5409"/>
    <w:rPr>
      <w:rFonts w:asciiTheme="majorHAnsi" w:eastAsiaTheme="majorEastAsia" w:hAnsiTheme="majorHAnsi" w:cstheme="majorBidi"/>
      <w:color w:val="1F3763" w:themeColor="accent1" w:themeShade="7F"/>
      <w:sz w:val="24"/>
      <w:szCs w:val="24"/>
    </w:rPr>
  </w:style>
  <w:style w:type="paragraph" w:styleId="Quote">
    <w:name w:val="Quote"/>
    <w:aliases w:val="Info box"/>
    <w:basedOn w:val="BodyText"/>
    <w:next w:val="Normal"/>
    <w:link w:val="QuoteChar"/>
    <w:uiPriority w:val="29"/>
    <w:qFormat/>
    <w:rsid w:val="002A5409"/>
    <w:pPr>
      <w:pBdr>
        <w:top w:val="single" w:sz="8" w:space="1" w:color="auto"/>
        <w:left w:val="single" w:sz="8" w:space="4" w:color="auto"/>
        <w:bottom w:val="single" w:sz="8" w:space="1" w:color="auto"/>
        <w:right w:val="single" w:sz="8" w:space="4" w:color="auto"/>
      </w:pBdr>
      <w:shd w:val="clear" w:color="auto" w:fill="D9E2F3" w:themeFill="accent1" w:themeFillTint="33"/>
    </w:pPr>
  </w:style>
  <w:style w:type="character" w:customStyle="1" w:styleId="QuoteChar">
    <w:name w:val="Quote Char"/>
    <w:aliases w:val="Info box Char"/>
    <w:basedOn w:val="DefaultParagraphFont"/>
    <w:link w:val="Quote"/>
    <w:uiPriority w:val="29"/>
    <w:rsid w:val="002A5409"/>
    <w:rPr>
      <w:rFonts w:ascii="Arial" w:eastAsia="Arial" w:hAnsi="Arial" w:cs="Arial"/>
      <w:shd w:val="clear" w:color="auto" w:fill="D9E2F3" w:themeFill="accent1" w:themeFillTint="33"/>
    </w:rPr>
  </w:style>
  <w:style w:type="paragraph" w:styleId="Revision">
    <w:name w:val="Revision"/>
    <w:hidden/>
    <w:uiPriority w:val="99"/>
    <w:semiHidden/>
    <w:rsid w:val="00E43DBF"/>
    <w:pPr>
      <w:spacing w:after="0" w:line="240" w:lineRule="auto"/>
    </w:pPr>
  </w:style>
  <w:style w:type="paragraph" w:styleId="Subtitle">
    <w:name w:val="Subtitle"/>
    <w:basedOn w:val="Normal"/>
    <w:next w:val="Normal"/>
    <w:link w:val="SubtitleChar"/>
    <w:uiPriority w:val="11"/>
    <w:qFormat/>
    <w:rsid w:val="002A5409"/>
    <w:pPr>
      <w:widowControl w:val="0"/>
      <w:numPr>
        <w:ilvl w:val="1"/>
      </w:numPr>
      <w:autoSpaceDE w:val="0"/>
      <w:autoSpaceDN w:val="0"/>
      <w:spacing w:before="120" w:line="240" w:lineRule="auto"/>
    </w:pPr>
    <w:rPr>
      <w:rFonts w:ascii="Arial" w:eastAsiaTheme="minorEastAsia" w:hAnsi="Arial" w:cs="Arial"/>
      <w:b/>
    </w:rPr>
  </w:style>
  <w:style w:type="character" w:customStyle="1" w:styleId="SubtitleChar">
    <w:name w:val="Subtitle Char"/>
    <w:basedOn w:val="DefaultParagraphFont"/>
    <w:link w:val="Subtitle"/>
    <w:uiPriority w:val="11"/>
    <w:rsid w:val="002A5409"/>
    <w:rPr>
      <w:rFonts w:ascii="Arial" w:eastAsiaTheme="minorEastAsia" w:hAnsi="Arial" w:cs="Arial"/>
      <w:b/>
    </w:rPr>
  </w:style>
  <w:style w:type="paragraph" w:styleId="FootnoteText">
    <w:name w:val="footnote text"/>
    <w:basedOn w:val="Normal"/>
    <w:link w:val="FootnoteTextChar"/>
    <w:uiPriority w:val="99"/>
    <w:semiHidden/>
    <w:unhideWhenUsed/>
    <w:rsid w:val="002A5409"/>
    <w:pPr>
      <w:widowControl w:val="0"/>
      <w:autoSpaceDE w:val="0"/>
      <w:autoSpaceDN w:val="0"/>
      <w:spacing w:after="0" w:line="240" w:lineRule="auto"/>
    </w:pPr>
    <w:rPr>
      <w:rFonts w:ascii="Arial" w:eastAsia="Arial" w:hAnsi="Arial" w:cs="Arial"/>
      <w:sz w:val="20"/>
      <w:szCs w:val="20"/>
    </w:rPr>
  </w:style>
  <w:style w:type="character" w:customStyle="1" w:styleId="FootnoteTextChar">
    <w:name w:val="Footnote Text Char"/>
    <w:basedOn w:val="DefaultParagraphFont"/>
    <w:link w:val="FootnoteText"/>
    <w:uiPriority w:val="99"/>
    <w:semiHidden/>
    <w:rsid w:val="002A5409"/>
    <w:rPr>
      <w:rFonts w:ascii="Arial" w:eastAsia="Arial" w:hAnsi="Arial" w:cs="Arial"/>
      <w:sz w:val="20"/>
      <w:szCs w:val="20"/>
    </w:rPr>
  </w:style>
  <w:style w:type="character" w:styleId="FootnoteReference">
    <w:name w:val="footnote reference"/>
    <w:basedOn w:val="DefaultParagraphFont"/>
    <w:uiPriority w:val="99"/>
    <w:semiHidden/>
    <w:unhideWhenUsed/>
    <w:rsid w:val="002A5409"/>
    <w:rPr>
      <w:vertAlign w:val="superscript"/>
    </w:rPr>
  </w:style>
  <w:style w:type="paragraph" w:styleId="Header">
    <w:name w:val="header"/>
    <w:basedOn w:val="Normal"/>
    <w:link w:val="HeaderChar"/>
    <w:uiPriority w:val="99"/>
    <w:unhideWhenUsed/>
    <w:rsid w:val="000F2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F5D"/>
  </w:style>
  <w:style w:type="paragraph" w:styleId="Footer">
    <w:name w:val="footer"/>
    <w:basedOn w:val="Normal"/>
    <w:link w:val="FooterChar"/>
    <w:uiPriority w:val="99"/>
    <w:unhideWhenUsed/>
    <w:rsid w:val="000F2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F5D"/>
  </w:style>
  <w:style w:type="paragraph" w:styleId="CommentText">
    <w:name w:val="annotation text"/>
    <w:basedOn w:val="Normal"/>
    <w:link w:val="CommentTextChar"/>
    <w:uiPriority w:val="99"/>
    <w:unhideWhenUsed/>
    <w:rsid w:val="00C83F5F"/>
    <w:pPr>
      <w:spacing w:line="240" w:lineRule="auto"/>
    </w:pPr>
    <w:rPr>
      <w:sz w:val="20"/>
      <w:szCs w:val="20"/>
    </w:rPr>
  </w:style>
  <w:style w:type="character" w:styleId="UnresolvedMention">
    <w:name w:val="Unresolved Mention"/>
    <w:basedOn w:val="DefaultParagraphFont"/>
    <w:uiPriority w:val="99"/>
    <w:semiHidden/>
    <w:unhideWhenUsed/>
    <w:rsid w:val="00A502EA"/>
    <w:rPr>
      <w:color w:val="605E5C"/>
      <w:shd w:val="clear" w:color="auto" w:fill="E1DFDD"/>
    </w:rPr>
  </w:style>
  <w:style w:type="paragraph" w:customStyle="1" w:styleId="footnotedescription">
    <w:name w:val="footnote description"/>
    <w:next w:val="Normal"/>
    <w:link w:val="footnotedescriptionChar"/>
    <w:hidden/>
    <w:rsid w:val="006654B7"/>
    <w:pPr>
      <w:spacing w:after="21"/>
      <w:ind w:left="17"/>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sid w:val="006654B7"/>
    <w:rPr>
      <w:rFonts w:ascii="Times New Roman" w:eastAsia="Times New Roman" w:hAnsi="Times New Roman" w:cs="Times New Roman"/>
      <w:color w:val="000000"/>
      <w:sz w:val="18"/>
    </w:rPr>
  </w:style>
  <w:style w:type="character" w:customStyle="1" w:styleId="footnotemark">
    <w:name w:val="footnote mark"/>
    <w:hidden/>
    <w:rsid w:val="006654B7"/>
    <w:rPr>
      <w:rFonts w:ascii="Arial" w:eastAsia="Arial" w:hAnsi="Arial" w:cs="Arial"/>
      <w:color w:val="000000"/>
      <w:sz w:val="18"/>
      <w:vertAlign w:val="superscript"/>
    </w:rPr>
  </w:style>
  <w:style w:type="character" w:customStyle="1" w:styleId="CommentTextChar">
    <w:name w:val="Comment Text Char"/>
    <w:basedOn w:val="DefaultParagraphFont"/>
    <w:link w:val="CommentText"/>
    <w:uiPriority w:val="99"/>
    <w:rsid w:val="00C83F5F"/>
    <w:rPr>
      <w:sz w:val="20"/>
      <w:szCs w:val="20"/>
    </w:rPr>
  </w:style>
  <w:style w:type="table" w:customStyle="1" w:styleId="TableGrid1">
    <w:name w:val="Table Grid1"/>
    <w:rsid w:val="008840B5"/>
    <w:pPr>
      <w:spacing w:after="0" w:line="240" w:lineRule="auto"/>
    </w:pPr>
    <w:rPr>
      <w:rFonts w:eastAsiaTheme="minorEastAsia"/>
    </w:rPr>
    <w:tblPr>
      <w:tblCellMar>
        <w:top w:w="0" w:type="dxa"/>
        <w:left w:w="0" w:type="dxa"/>
        <w:bottom w:w="0" w:type="dxa"/>
        <w:right w:w="0" w:type="dxa"/>
      </w:tblCellMar>
    </w:tblPr>
  </w:style>
  <w:style w:type="table" w:customStyle="1" w:styleId="TableGrid0">
    <w:name w:val="Table Grid0"/>
    <w:basedOn w:val="TableNormal"/>
    <w:uiPriority w:val="39"/>
    <w:rsid w:val="0088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3F5F"/>
    <w:rPr>
      <w:sz w:val="16"/>
      <w:szCs w:val="16"/>
    </w:rPr>
  </w:style>
  <w:style w:type="character" w:customStyle="1" w:styleId="cf01">
    <w:name w:val="cf01"/>
    <w:basedOn w:val="DefaultParagraphFont"/>
    <w:rsid w:val="00502544"/>
    <w:rPr>
      <w:rFonts w:ascii="Segoe UI" w:hAnsi="Segoe UI" w:cs="Segoe UI" w:hint="default"/>
      <w:sz w:val="18"/>
      <w:szCs w:val="18"/>
    </w:rPr>
  </w:style>
  <w:style w:type="paragraph" w:customStyle="1" w:styleId="pf0">
    <w:name w:val="pf0"/>
    <w:basedOn w:val="Normal"/>
    <w:rsid w:val="00B37DD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7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D42"/>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uiPriority w:val="1"/>
    <w:rsid w:val="2BB7759D"/>
  </w:style>
  <w:style w:type="character" w:customStyle="1" w:styleId="eop">
    <w:name w:val="eop"/>
    <w:basedOn w:val="DefaultParagraphFont"/>
    <w:rsid w:val="00925205"/>
  </w:style>
  <w:style w:type="character" w:styleId="Mention">
    <w:name w:val="Mention"/>
    <w:basedOn w:val="DefaultParagraphFont"/>
    <w:uiPriority w:val="99"/>
    <w:unhideWhenUsed/>
    <w:rsid w:val="00925205"/>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925205"/>
    <w:rPr>
      <w:b/>
      <w:bCs/>
    </w:rPr>
  </w:style>
  <w:style w:type="character" w:customStyle="1" w:styleId="CommentSubjectChar">
    <w:name w:val="Comment Subject Char"/>
    <w:basedOn w:val="CommentTextChar"/>
    <w:link w:val="CommentSubject"/>
    <w:uiPriority w:val="99"/>
    <w:semiHidden/>
    <w:rsid w:val="009252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090149">
      <w:bodyDiv w:val="1"/>
      <w:marLeft w:val="0"/>
      <w:marRight w:val="0"/>
      <w:marTop w:val="0"/>
      <w:marBottom w:val="0"/>
      <w:divBdr>
        <w:top w:val="none" w:sz="0" w:space="0" w:color="auto"/>
        <w:left w:val="none" w:sz="0" w:space="0" w:color="auto"/>
        <w:bottom w:val="none" w:sz="0" w:space="0" w:color="auto"/>
        <w:right w:val="none" w:sz="0" w:space="0" w:color="auto"/>
      </w:divBdr>
    </w:div>
    <w:div w:id="1602953910">
      <w:bodyDiv w:val="1"/>
      <w:marLeft w:val="0"/>
      <w:marRight w:val="0"/>
      <w:marTop w:val="0"/>
      <w:marBottom w:val="0"/>
      <w:divBdr>
        <w:top w:val="none" w:sz="0" w:space="0" w:color="auto"/>
        <w:left w:val="none" w:sz="0" w:space="0" w:color="auto"/>
        <w:bottom w:val="none" w:sz="0" w:space="0" w:color="auto"/>
        <w:right w:val="none" w:sz="0" w:space="0" w:color="auto"/>
      </w:divBdr>
      <w:divsChild>
        <w:div w:id="315038170">
          <w:marLeft w:val="0"/>
          <w:marRight w:val="0"/>
          <w:marTop w:val="0"/>
          <w:marBottom w:val="0"/>
          <w:divBdr>
            <w:top w:val="none" w:sz="0" w:space="0" w:color="auto"/>
            <w:left w:val="none" w:sz="0" w:space="0" w:color="auto"/>
            <w:bottom w:val="none" w:sz="0" w:space="0" w:color="auto"/>
            <w:right w:val="none" w:sz="0" w:space="0" w:color="auto"/>
          </w:divBdr>
        </w:div>
        <w:div w:id="533808935">
          <w:marLeft w:val="0"/>
          <w:marRight w:val="0"/>
          <w:marTop w:val="0"/>
          <w:marBottom w:val="0"/>
          <w:divBdr>
            <w:top w:val="none" w:sz="0" w:space="0" w:color="auto"/>
            <w:left w:val="none" w:sz="0" w:space="0" w:color="auto"/>
            <w:bottom w:val="none" w:sz="0" w:space="0" w:color="auto"/>
            <w:right w:val="none" w:sz="0" w:space="0" w:color="auto"/>
          </w:divBdr>
        </w:div>
        <w:div w:id="1342471679">
          <w:marLeft w:val="0"/>
          <w:marRight w:val="0"/>
          <w:marTop w:val="0"/>
          <w:marBottom w:val="0"/>
          <w:divBdr>
            <w:top w:val="none" w:sz="0" w:space="0" w:color="auto"/>
            <w:left w:val="none" w:sz="0" w:space="0" w:color="auto"/>
            <w:bottom w:val="none" w:sz="0" w:space="0" w:color="auto"/>
            <w:right w:val="none" w:sz="0" w:space="0" w:color="auto"/>
          </w:divBdr>
        </w:div>
        <w:div w:id="1559434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acps.org/"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omcashew.org" TargetMode="Externa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hyperlink" Target="mailto:cashew@giz.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africancashewalliance.com/en" TargetMode="Externa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iccashew.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ln>
                <a:noFill/>
              </a:ln>
              <a:pattFill prst="pct5">
                <a:fgClr>
                  <a:schemeClr val="tx1"/>
                </a:fgClr>
                <a:bgClr>
                  <a:schemeClr val="bg1"/>
                </a:bgClr>
              </a:pattFill>
              <a:latin typeface="+mn-lt"/>
              <a:ea typeface="+mn-ea"/>
              <a:cs typeface="+mn-cs"/>
            </a:defRPr>
          </a:pPr>
          <a:endParaRPr lang="en-US"/>
        </a:p>
      </c:txPr>
    </c:title>
    <c:autoTitleDeleted val="0"/>
    <c:plotArea>
      <c:layout/>
      <c:doughnut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283-46EC-9CD6-A93B521F203B}"/>
              </c:ext>
            </c:extLst>
          </c:dPt>
          <c:dPt>
            <c:idx val="1"/>
            <c:bubble3D val="0"/>
            <c:spPr>
              <a:solidFill>
                <a:schemeClr val="accent6">
                  <a:lumMod val="75000"/>
                </a:schemeClr>
              </a:solidFill>
              <a:ln w="19050">
                <a:solidFill>
                  <a:schemeClr val="lt1"/>
                </a:solidFill>
              </a:ln>
              <a:effectLst/>
            </c:spPr>
            <c:extLst>
              <c:ext xmlns:c16="http://schemas.microsoft.com/office/drawing/2014/chart" uri="{C3380CC4-5D6E-409C-BE32-E72D297353CC}">
                <c16:uniqueId val="{00000003-2283-46EC-9CD6-A93B521F203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283-46EC-9CD6-A93B521F203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283-46EC-9CD6-A93B521F203B}"/>
              </c:ext>
            </c:extLst>
          </c:dPt>
          <c:dLbls>
            <c:delete val="1"/>
          </c:dLbls>
          <c:cat>
            <c:strRef>
              <c:f>Sheet1!$A$2:$A$5</c:f>
              <c:strCache>
                <c:ptCount val="4"/>
                <c:pt idx="0">
                  <c:v>Identification of appliqant</c:v>
                </c:pt>
                <c:pt idx="1">
                  <c:v>Project description</c:v>
                </c:pt>
                <c:pt idx="2">
                  <c:v>Financial and accounting information for eligibility </c:v>
                </c:pt>
                <c:pt idx="3">
                  <c:v>Budget and contributions</c:v>
                </c:pt>
              </c:strCache>
            </c:strRef>
          </c:cat>
          <c:val>
            <c:numRef>
              <c:f>Sheet1!$B$2:$B$5</c:f>
              <c:numCache>
                <c:formatCode>General</c:formatCode>
                <c:ptCount val="4"/>
                <c:pt idx="0">
                  <c:v>5</c:v>
                </c:pt>
                <c:pt idx="1">
                  <c:v>75</c:v>
                </c:pt>
                <c:pt idx="2">
                  <c:v>10</c:v>
                </c:pt>
                <c:pt idx="3">
                  <c:v>10</c:v>
                </c:pt>
              </c:numCache>
            </c:numRef>
          </c:val>
          <c:extLst>
            <c:ext xmlns:c16="http://schemas.microsoft.com/office/drawing/2014/chart" uri="{C3380CC4-5D6E-409C-BE32-E72D297353CC}">
              <c16:uniqueId val="{00000008-2283-46EC-9CD6-A93B521F203B}"/>
            </c:ext>
          </c:extLst>
        </c:ser>
        <c:dLbls>
          <c:showLegendKey val="0"/>
          <c:showVal val="1"/>
          <c:showCatName val="0"/>
          <c:showSerName val="0"/>
          <c:showPercent val="0"/>
          <c:showBubbleSize val="0"/>
          <c:showLeaderLines val="1"/>
        </c:dLbls>
        <c:firstSliceAng val="0"/>
        <c:holeSize val="7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n>
            <a:noFill/>
          </a:ln>
          <a:pattFill prst="pct5">
            <a:fgClr>
              <a:schemeClr val="tx1"/>
            </a:fgClr>
            <a:bgClr>
              <a:schemeClr val="bg1"/>
            </a:bgClr>
          </a:pattFill>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0.62753</cdr:x>
      <cdr:y>0.03048</cdr:y>
    </cdr:from>
    <cdr:to>
      <cdr:x>0.98655</cdr:x>
      <cdr:y>0.19757</cdr:y>
    </cdr:to>
    <cdr:sp macro="" textlink="">
      <cdr:nvSpPr>
        <cdr:cNvPr id="2" name="Text Box 1"/>
        <cdr:cNvSpPr txBox="1"/>
      </cdr:nvSpPr>
      <cdr:spPr>
        <a:xfrm xmlns:a="http://schemas.openxmlformats.org/drawingml/2006/main">
          <a:off x="3938594" y="109906"/>
          <a:ext cx="2253331" cy="6025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  </a:t>
          </a:r>
          <a:r>
            <a:rPr lang="en-US" sz="1600" b="1">
              <a:latin typeface="Arial" panose="020B0604020202020204" pitchFamily="34" charset="0"/>
              <a:cs typeface="Arial" panose="020B0604020202020204" pitchFamily="34" charset="0"/>
            </a:rPr>
            <a:t>5</a:t>
          </a:r>
          <a:r>
            <a:rPr lang="en-US" sz="1600" b="1" baseline="0">
              <a:latin typeface="Arial" panose="020B0604020202020204" pitchFamily="34" charset="0"/>
              <a:cs typeface="Arial" panose="020B0604020202020204" pitchFamily="34" charset="0"/>
            </a:rPr>
            <a:t>%</a:t>
          </a:r>
          <a:r>
            <a:rPr lang="en-US" sz="1600" baseline="0">
              <a:latin typeface="Arial" panose="020B0604020202020204" pitchFamily="34" charset="0"/>
              <a:cs typeface="Arial" panose="020B0604020202020204" pitchFamily="34" charset="0"/>
            </a:rPr>
            <a:t>  </a:t>
          </a:r>
        </a:p>
        <a:p xmlns:a="http://schemas.openxmlformats.org/drawingml/2006/main">
          <a:r>
            <a:rPr lang="en-US" sz="1100">
              <a:latin typeface="Arial" panose="020B0604020202020204" pitchFamily="34" charset="0"/>
              <a:cs typeface="Arial" panose="020B0604020202020204" pitchFamily="34" charset="0"/>
            </a:rPr>
            <a:t>Identification of applicant</a:t>
          </a:r>
        </a:p>
      </cdr:txBody>
    </cdr:sp>
  </cdr:relSizeAnchor>
  <cdr:relSizeAnchor xmlns:cdr="http://schemas.openxmlformats.org/drawingml/2006/chartDrawing">
    <cdr:from>
      <cdr:x>0.75293</cdr:x>
      <cdr:y>0.30689</cdr:y>
    </cdr:from>
    <cdr:to>
      <cdr:x>1</cdr:x>
      <cdr:y>0.4625</cdr:y>
    </cdr:to>
    <cdr:sp macro="" textlink="">
      <cdr:nvSpPr>
        <cdr:cNvPr id="3" name="Text Box 2"/>
        <cdr:cNvSpPr txBox="1"/>
      </cdr:nvSpPr>
      <cdr:spPr>
        <a:xfrm xmlns:a="http://schemas.openxmlformats.org/drawingml/2006/main">
          <a:off x="4725619" y="1106698"/>
          <a:ext cx="1550721" cy="5611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 </a:t>
          </a:r>
          <a:r>
            <a:rPr lang="en-US" sz="1600" b="1">
              <a:latin typeface="Arial" panose="020B0604020202020204" pitchFamily="34" charset="0"/>
              <a:cs typeface="Arial" panose="020B0604020202020204" pitchFamily="34" charset="0"/>
            </a:rPr>
            <a:t>75</a:t>
          </a:r>
          <a:r>
            <a:rPr lang="en-US" sz="1600" b="1" baseline="0">
              <a:latin typeface="Arial" panose="020B0604020202020204" pitchFamily="34" charset="0"/>
              <a:cs typeface="Arial" panose="020B0604020202020204" pitchFamily="34" charset="0"/>
            </a:rPr>
            <a:t>%</a:t>
          </a:r>
          <a:r>
            <a:rPr lang="en-US" sz="1600" baseline="0">
              <a:latin typeface="Arial" panose="020B0604020202020204" pitchFamily="34" charset="0"/>
              <a:cs typeface="Arial" panose="020B0604020202020204" pitchFamily="34" charset="0"/>
            </a:rPr>
            <a:t> </a:t>
          </a:r>
        </a:p>
        <a:p xmlns:a="http://schemas.openxmlformats.org/drawingml/2006/main">
          <a:r>
            <a:rPr lang="en-US" sz="1100" baseline="0">
              <a:latin typeface="Arial" panose="020B0604020202020204" pitchFamily="34" charset="0"/>
              <a:cs typeface="Arial" panose="020B0604020202020204" pitchFamily="34" charset="0"/>
            </a:rPr>
            <a:t>Project description</a:t>
          </a:r>
          <a:endParaRPr lang="en-US" sz="11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0.00932</cdr:x>
      <cdr:y>0.36968</cdr:y>
    </cdr:from>
    <cdr:to>
      <cdr:x>0.26807</cdr:x>
      <cdr:y>0.62122</cdr:y>
    </cdr:to>
    <cdr:sp macro="" textlink="">
      <cdr:nvSpPr>
        <cdr:cNvPr id="4" name="Text Box 3"/>
        <cdr:cNvSpPr txBox="1"/>
      </cdr:nvSpPr>
      <cdr:spPr>
        <a:xfrm xmlns:a="http://schemas.openxmlformats.org/drawingml/2006/main">
          <a:off x="58521" y="1333119"/>
          <a:ext cx="1623974" cy="90708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                       </a:t>
          </a:r>
          <a:r>
            <a:rPr lang="en-US" sz="1600" b="1">
              <a:latin typeface="Arial" panose="020B0604020202020204" pitchFamily="34" charset="0"/>
              <a:cs typeface="Arial" panose="020B0604020202020204" pitchFamily="34" charset="0"/>
            </a:rPr>
            <a:t>10</a:t>
          </a:r>
          <a:r>
            <a:rPr lang="en-US" sz="1600" b="1" baseline="0">
              <a:latin typeface="Arial" panose="020B0604020202020204" pitchFamily="34" charset="0"/>
              <a:cs typeface="Arial" panose="020B0604020202020204" pitchFamily="34" charset="0"/>
            </a:rPr>
            <a:t>%</a:t>
          </a:r>
          <a:r>
            <a:rPr lang="en-US" sz="1600" baseline="0">
              <a:latin typeface="Arial" panose="020B0604020202020204" pitchFamily="34" charset="0"/>
              <a:cs typeface="Arial" panose="020B0604020202020204" pitchFamily="34" charset="0"/>
            </a:rPr>
            <a:t> </a:t>
          </a:r>
        </a:p>
        <a:p xmlns:a="http://schemas.openxmlformats.org/drawingml/2006/main">
          <a:r>
            <a:rPr lang="en-US" sz="1100">
              <a:latin typeface="Arial" panose="020B0604020202020204" pitchFamily="34" charset="0"/>
              <a:cs typeface="Arial" panose="020B0604020202020204" pitchFamily="34" charset="0"/>
            </a:rPr>
            <a:t>Financial and accounting information</a:t>
          </a:r>
        </a:p>
      </cdr:txBody>
    </cdr:sp>
  </cdr:relSizeAnchor>
  <cdr:relSizeAnchor xmlns:cdr="http://schemas.openxmlformats.org/drawingml/2006/chartDrawing">
    <cdr:from>
      <cdr:x>0.10723</cdr:x>
      <cdr:y>0.03651</cdr:y>
    </cdr:from>
    <cdr:to>
      <cdr:x>0.36597</cdr:x>
      <cdr:y>0.28805</cdr:y>
    </cdr:to>
    <cdr:sp macro="" textlink="">
      <cdr:nvSpPr>
        <cdr:cNvPr id="5" name="Text Box 4"/>
        <cdr:cNvSpPr txBox="1"/>
      </cdr:nvSpPr>
      <cdr:spPr>
        <a:xfrm xmlns:a="http://schemas.openxmlformats.org/drawingml/2006/main">
          <a:off x="672998" y="131674"/>
          <a:ext cx="1623974" cy="90708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            </a:t>
          </a:r>
          <a:r>
            <a:rPr lang="en-US" sz="1600" b="1">
              <a:latin typeface="Arial" panose="020B0604020202020204" pitchFamily="34" charset="0"/>
              <a:cs typeface="Arial" panose="020B0604020202020204" pitchFamily="34" charset="0"/>
            </a:rPr>
            <a:t>10</a:t>
          </a:r>
          <a:r>
            <a:rPr lang="en-US" sz="1600" b="1" baseline="0">
              <a:latin typeface="Arial" panose="020B0604020202020204" pitchFamily="34" charset="0"/>
              <a:cs typeface="Arial" panose="020B0604020202020204" pitchFamily="34" charset="0"/>
            </a:rPr>
            <a:t>%</a:t>
          </a:r>
          <a:r>
            <a:rPr lang="en-US" sz="1600" baseline="0">
              <a:latin typeface="Arial" panose="020B0604020202020204" pitchFamily="34" charset="0"/>
              <a:cs typeface="Arial" panose="020B0604020202020204" pitchFamily="34" charset="0"/>
            </a:rPr>
            <a:t> </a:t>
          </a:r>
        </a:p>
        <a:p xmlns:a="http://schemas.openxmlformats.org/drawingml/2006/main">
          <a:r>
            <a:rPr lang="en-US" sz="1100">
              <a:latin typeface="Arial" panose="020B0604020202020204" pitchFamily="34" charset="0"/>
              <a:cs typeface="Arial" panose="020B0604020202020204" pitchFamily="34" charset="0"/>
            </a:rPr>
            <a:t>Budget and contribution</a:t>
          </a:r>
        </a:p>
      </cdr:txBody>
    </cdr:sp>
  </cdr:relSizeAnchor>
  <cdr:relSizeAnchor xmlns:cdr="http://schemas.openxmlformats.org/drawingml/2006/chartDrawing">
    <cdr:from>
      <cdr:x>0.75982</cdr:x>
      <cdr:y>0.41435</cdr:y>
    </cdr:from>
    <cdr:to>
      <cdr:x>1</cdr:x>
      <cdr:y>0.78701</cdr:y>
    </cdr:to>
    <cdr:sp macro="" textlink="">
      <cdr:nvSpPr>
        <cdr:cNvPr id="6" name="Text Box 5"/>
        <cdr:cNvSpPr txBox="1"/>
      </cdr:nvSpPr>
      <cdr:spPr>
        <a:xfrm xmlns:a="http://schemas.openxmlformats.org/drawingml/2006/main">
          <a:off x="4768889" y="1494206"/>
          <a:ext cx="1507451" cy="13438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 &gt; </a:t>
          </a:r>
          <a:r>
            <a:rPr lang="en-US" sz="800" baseline="0">
              <a:latin typeface="Arial" panose="020B0604020202020204" pitchFamily="34" charset="0"/>
              <a:cs typeface="Arial" panose="020B0604020202020204" pitchFamily="34" charset="0"/>
            </a:rPr>
            <a:t>Backgroung and rationale</a:t>
          </a:r>
        </a:p>
        <a:p xmlns:a="http://schemas.openxmlformats.org/drawingml/2006/main">
          <a:r>
            <a:rPr lang="en-US" sz="800" baseline="0">
              <a:latin typeface="Arial" panose="020B0604020202020204" pitchFamily="34" charset="0"/>
              <a:cs typeface="Arial" panose="020B0604020202020204" pitchFamily="34" charset="0"/>
            </a:rPr>
            <a:t> &gt;Targeted agric. VC</a:t>
          </a:r>
        </a:p>
        <a:p xmlns:a="http://schemas.openxmlformats.org/drawingml/2006/main">
          <a:r>
            <a:rPr lang="en-US" sz="800" baseline="0">
              <a:latin typeface="Arial" panose="020B0604020202020204" pitchFamily="34" charset="0"/>
              <a:cs typeface="Arial" panose="020B0604020202020204" pitchFamily="34" charset="0"/>
            </a:rPr>
            <a:t> &gt; Summary o f project</a:t>
          </a:r>
        </a:p>
        <a:p xmlns:a="http://schemas.openxmlformats.org/drawingml/2006/main">
          <a:r>
            <a:rPr lang="en-US" sz="800" baseline="0">
              <a:latin typeface="Arial" panose="020B0604020202020204" pitchFamily="34" charset="0"/>
              <a:cs typeface="Arial" panose="020B0604020202020204" pitchFamily="34" charset="0"/>
            </a:rPr>
            <a:t> &gt; Goal and objectives</a:t>
          </a:r>
        </a:p>
        <a:p xmlns:a="http://schemas.openxmlformats.org/drawingml/2006/main">
          <a:r>
            <a:rPr lang="en-US" sz="800" baseline="0">
              <a:latin typeface="Arial" panose="020B0604020202020204" pitchFamily="34" charset="0"/>
              <a:cs typeface="Arial" panose="020B0604020202020204" pitchFamily="34" charset="0"/>
            </a:rPr>
            <a:t> &gt; Clmate Rationale</a:t>
          </a:r>
        </a:p>
        <a:p xmlns:a="http://schemas.openxmlformats.org/drawingml/2006/main">
          <a:r>
            <a:rPr lang="en-US" sz="800" baseline="0">
              <a:latin typeface="Arial" panose="020B0604020202020204" pitchFamily="34" charset="0"/>
              <a:cs typeface="Arial" panose="020B0604020202020204" pitchFamily="34" charset="0"/>
            </a:rPr>
            <a:t> &gt; Inclusiveness and Gender</a:t>
          </a:r>
        </a:p>
        <a:p xmlns:a="http://schemas.openxmlformats.org/drawingml/2006/main">
          <a:r>
            <a:rPr lang="en-US" sz="800" baseline="0">
              <a:latin typeface="Arial" panose="020B0604020202020204" pitchFamily="34" charset="0"/>
              <a:cs typeface="Arial" panose="020B0604020202020204" pitchFamily="34" charset="0"/>
            </a:rPr>
            <a:t> &gt; Intervention measures</a:t>
          </a:r>
        </a:p>
        <a:p xmlns:a="http://schemas.openxmlformats.org/drawingml/2006/main">
          <a:r>
            <a:rPr lang="en-US" sz="800" baseline="0">
              <a:latin typeface="Arial" panose="020B0604020202020204" pitchFamily="34" charset="0"/>
              <a:cs typeface="Arial" panose="020B0604020202020204" pitchFamily="34" charset="0"/>
            </a:rPr>
            <a:t> &gt; Scale of intervention</a:t>
          </a:r>
        </a:p>
        <a:p xmlns:a="http://schemas.openxmlformats.org/drawingml/2006/main">
          <a:r>
            <a:rPr lang="en-US" sz="800" baseline="0">
              <a:latin typeface="Arial" panose="020B0604020202020204" pitchFamily="34" charset="0"/>
              <a:cs typeface="Arial" panose="020B0604020202020204" pitchFamily="34" charset="0"/>
            </a:rPr>
            <a:t> &gt; Expected impacts</a:t>
          </a:r>
          <a:endParaRPr lang="en-US"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0.11414</cdr:x>
      <cdr:y>0.19777</cdr:y>
    </cdr:from>
    <cdr:to>
      <cdr:x>0.35432</cdr:x>
      <cdr:y>0.33513</cdr:y>
    </cdr:to>
    <cdr:sp macro="" textlink="">
      <cdr:nvSpPr>
        <cdr:cNvPr id="7" name="Text Box 6"/>
        <cdr:cNvSpPr txBox="1"/>
      </cdr:nvSpPr>
      <cdr:spPr>
        <a:xfrm xmlns:a="http://schemas.openxmlformats.org/drawingml/2006/main">
          <a:off x="716370" y="713202"/>
          <a:ext cx="1507451" cy="4953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 &gt; </a:t>
          </a:r>
          <a:r>
            <a:rPr lang="en-US" sz="800" baseline="0">
              <a:latin typeface="Arial" panose="020B0604020202020204" pitchFamily="34" charset="0"/>
              <a:cs typeface="Arial" panose="020B0604020202020204" pitchFamily="34" charset="0"/>
            </a:rPr>
            <a:t>Lead applicant information</a:t>
          </a:r>
        </a:p>
        <a:p xmlns:a="http://schemas.openxmlformats.org/drawingml/2006/main">
          <a:r>
            <a:rPr lang="en-US" sz="800" baseline="0">
              <a:latin typeface="Arial" panose="020B0604020202020204" pitchFamily="34" charset="0"/>
              <a:cs typeface="Arial" panose="020B0604020202020204" pitchFamily="34" charset="0"/>
            </a:rPr>
            <a:t> &gt; Consortium partner (s)        </a:t>
          </a:r>
        </a:p>
        <a:p xmlns:a="http://schemas.openxmlformats.org/drawingml/2006/main">
          <a:r>
            <a:rPr lang="en-US" sz="800" baseline="0">
              <a:latin typeface="Arial" panose="020B0604020202020204" pitchFamily="34" charset="0"/>
              <a:cs typeface="Arial" panose="020B0604020202020204" pitchFamily="34" charset="0"/>
            </a:rPr>
            <a:t> </a:t>
          </a:r>
          <a:endParaRPr lang="en-US"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0.02904</cdr:x>
      <cdr:y>0.52389</cdr:y>
    </cdr:from>
    <cdr:to>
      <cdr:x>0.26922</cdr:x>
      <cdr:y>0.75461</cdr:y>
    </cdr:to>
    <cdr:sp macro="" textlink="">
      <cdr:nvSpPr>
        <cdr:cNvPr id="8" name="Text Box 7"/>
        <cdr:cNvSpPr txBox="1"/>
      </cdr:nvSpPr>
      <cdr:spPr>
        <a:xfrm xmlns:a="http://schemas.openxmlformats.org/drawingml/2006/main">
          <a:off x="182259" y="1889227"/>
          <a:ext cx="1507451" cy="83202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 &gt; </a:t>
          </a:r>
          <a:r>
            <a:rPr lang="en-US" sz="800" baseline="0">
              <a:latin typeface="Arial" panose="020B0604020202020204" pitchFamily="34" charset="0"/>
              <a:cs typeface="Arial" panose="020B0604020202020204" pitchFamily="34" charset="0"/>
            </a:rPr>
            <a:t>Bank account details</a:t>
          </a:r>
        </a:p>
        <a:p xmlns:a="http://schemas.openxmlformats.org/drawingml/2006/main">
          <a:r>
            <a:rPr lang="en-US" sz="800" baseline="0">
              <a:latin typeface="Arial" panose="020B0604020202020204" pitchFamily="34" charset="0"/>
              <a:cs typeface="Arial" panose="020B0604020202020204" pitchFamily="34" charset="0"/>
            </a:rPr>
            <a:t> &gt;Digital accounting system</a:t>
          </a:r>
        </a:p>
        <a:p xmlns:a="http://schemas.openxmlformats.org/drawingml/2006/main">
          <a:r>
            <a:rPr lang="en-US" sz="800" baseline="0">
              <a:latin typeface="Arial" panose="020B0604020202020204" pitchFamily="34" charset="0"/>
              <a:cs typeface="Arial" panose="020B0604020202020204" pitchFamily="34" charset="0"/>
            </a:rPr>
            <a:t> &gt; Procurement regulations</a:t>
          </a:r>
        </a:p>
        <a:p xmlns:a="http://schemas.openxmlformats.org/drawingml/2006/main">
          <a:r>
            <a:rPr lang="en-US" sz="800" baseline="0">
              <a:latin typeface="Arial" panose="020B0604020202020204" pitchFamily="34" charset="0"/>
              <a:cs typeface="Arial" panose="020B0604020202020204" pitchFamily="34" charset="0"/>
            </a:rPr>
            <a:t> &gt; Official audit</a:t>
          </a:r>
        </a:p>
        <a:p xmlns:a="http://schemas.openxmlformats.org/drawingml/2006/main">
          <a:r>
            <a:rPr lang="en-US" sz="800" baseline="0">
              <a:latin typeface="Arial" panose="020B0604020202020204" pitchFamily="34" charset="0"/>
              <a:cs typeface="Arial" panose="020B0604020202020204" pitchFamily="34" charset="0"/>
            </a:rPr>
            <a:t> &gt; Work experience with GIZ</a:t>
          </a:r>
          <a:endParaRPr lang="en-US" sz="80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81C2D08DBF46479EB00FD418CD62C4" ma:contentTypeVersion="16" ma:contentTypeDescription="Ein neues Dokument erstellen." ma:contentTypeScope="" ma:versionID="6fc3e80eb26714fffb2e2b7a5888dcb3">
  <xsd:schema xmlns:xsd="http://www.w3.org/2001/XMLSchema" xmlns:xs="http://www.w3.org/2001/XMLSchema" xmlns:p="http://schemas.microsoft.com/office/2006/metadata/properties" xmlns:ns2="dae77c8a-cfa5-478e-8f59-c5bbe94a0605" xmlns:ns3="a88a658c-523a-45d1-9d5f-cc9776b1af21" targetNamespace="http://schemas.microsoft.com/office/2006/metadata/properties" ma:root="true" ma:fieldsID="4c8ace7b2fa4dc183cfc62c9f1358124" ns2:_="" ns3:_="">
    <xsd:import namespace="dae77c8a-cfa5-478e-8f59-c5bbe94a0605"/>
    <xsd:import namespace="a88a658c-523a-45d1-9d5f-cc9776b1af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77c8a-cfa5-478e-8f59-c5bbe94a0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8a658c-523a-45d1-9d5f-cc9776b1af21"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8f14866-2592-4a4b-bf11-90e918c04db9}" ma:internalName="TaxCatchAll" ma:showField="CatchAllData" ma:web="a88a658c-523a-45d1-9d5f-cc9776b1af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ae77c8a-cfa5-478e-8f59-c5bbe94a0605">
      <Terms xmlns="http://schemas.microsoft.com/office/infopath/2007/PartnerControls"/>
    </lcf76f155ced4ddcb4097134ff3c332f>
    <TaxCatchAll xmlns="a88a658c-523a-45d1-9d5f-cc9776b1af2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0A4D5-A0C4-41FE-9A9E-048B97E3A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77c8a-cfa5-478e-8f59-c5bbe94a0605"/>
    <ds:schemaRef ds:uri="a88a658c-523a-45d1-9d5f-cc9776b1a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2D22C0-92D0-45B5-A1DD-2CC201001701}">
  <ds:schemaRefs>
    <ds:schemaRef ds:uri="http://schemas.microsoft.com/sharepoint/v3/contenttype/forms"/>
  </ds:schemaRefs>
</ds:datastoreItem>
</file>

<file path=customXml/itemProps3.xml><?xml version="1.0" encoding="utf-8"?>
<ds:datastoreItem xmlns:ds="http://schemas.openxmlformats.org/officeDocument/2006/customXml" ds:itemID="{B9E951BB-2D1D-4E64-A7FC-59691643B4DE}">
  <ds:schemaRefs>
    <ds:schemaRef ds:uri="http://schemas.microsoft.com/office/2006/metadata/properties"/>
    <ds:schemaRef ds:uri="http://schemas.microsoft.com/office/infopath/2007/PartnerControls"/>
    <ds:schemaRef ds:uri="dae77c8a-cfa5-478e-8f59-c5bbe94a0605"/>
    <ds:schemaRef ds:uri="a88a658c-523a-45d1-9d5f-cc9776b1af21"/>
  </ds:schemaRefs>
</ds:datastoreItem>
</file>

<file path=customXml/itemProps4.xml><?xml version="1.0" encoding="utf-8"?>
<ds:datastoreItem xmlns:ds="http://schemas.openxmlformats.org/officeDocument/2006/customXml" ds:itemID="{E7198FF0-41F4-4A43-A35F-750797779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5180</Words>
  <Characters>29531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34642</CharactersWithSpaces>
  <SharedDoc>false</SharedDoc>
  <HLinks>
    <vt:vector size="150" baseType="variant">
      <vt:variant>
        <vt:i4>7667789</vt:i4>
      </vt:variant>
      <vt:variant>
        <vt:i4>135</vt:i4>
      </vt:variant>
      <vt:variant>
        <vt:i4>0</vt:i4>
      </vt:variant>
      <vt:variant>
        <vt:i4>5</vt:i4>
      </vt:variant>
      <vt:variant>
        <vt:lpwstr>mailto:cashew@giz.de</vt:lpwstr>
      </vt:variant>
      <vt:variant>
        <vt:lpwstr/>
      </vt:variant>
      <vt:variant>
        <vt:i4>3014771</vt:i4>
      </vt:variant>
      <vt:variant>
        <vt:i4>132</vt:i4>
      </vt:variant>
      <vt:variant>
        <vt:i4>0</vt:i4>
      </vt:variant>
      <vt:variant>
        <vt:i4>5</vt:i4>
      </vt:variant>
      <vt:variant>
        <vt:lpwstr>http://africancashewalliance.com/en</vt:lpwstr>
      </vt:variant>
      <vt:variant>
        <vt:lpwstr/>
      </vt:variant>
      <vt:variant>
        <vt:i4>2555958</vt:i4>
      </vt:variant>
      <vt:variant>
        <vt:i4>129</vt:i4>
      </vt:variant>
      <vt:variant>
        <vt:i4>0</vt:i4>
      </vt:variant>
      <vt:variant>
        <vt:i4>5</vt:i4>
      </vt:variant>
      <vt:variant>
        <vt:lpwstr>https://www.ciccashew.org/</vt:lpwstr>
      </vt:variant>
      <vt:variant>
        <vt:lpwstr/>
      </vt:variant>
      <vt:variant>
        <vt:i4>2752567</vt:i4>
      </vt:variant>
      <vt:variant>
        <vt:i4>126</vt:i4>
      </vt:variant>
      <vt:variant>
        <vt:i4>0</vt:i4>
      </vt:variant>
      <vt:variant>
        <vt:i4>5</vt:i4>
      </vt:variant>
      <vt:variant>
        <vt:lpwstr>https://www.oacps.org/</vt:lpwstr>
      </vt:variant>
      <vt:variant>
        <vt:lpwstr/>
      </vt:variant>
      <vt:variant>
        <vt:i4>5439510</vt:i4>
      </vt:variant>
      <vt:variant>
        <vt:i4>123</vt:i4>
      </vt:variant>
      <vt:variant>
        <vt:i4>0</vt:i4>
      </vt:variant>
      <vt:variant>
        <vt:i4>5</vt:i4>
      </vt:variant>
      <vt:variant>
        <vt:lpwstr>http://www.comcashew.org/</vt:lpwstr>
      </vt:variant>
      <vt:variant>
        <vt:lpwstr/>
      </vt:variant>
      <vt:variant>
        <vt:i4>1835059</vt:i4>
      </vt:variant>
      <vt:variant>
        <vt:i4>116</vt:i4>
      </vt:variant>
      <vt:variant>
        <vt:i4>0</vt:i4>
      </vt:variant>
      <vt:variant>
        <vt:i4>5</vt:i4>
      </vt:variant>
      <vt:variant>
        <vt:lpwstr/>
      </vt:variant>
      <vt:variant>
        <vt:lpwstr>_Toc136029619</vt:lpwstr>
      </vt:variant>
      <vt:variant>
        <vt:i4>1835059</vt:i4>
      </vt:variant>
      <vt:variant>
        <vt:i4>110</vt:i4>
      </vt:variant>
      <vt:variant>
        <vt:i4>0</vt:i4>
      </vt:variant>
      <vt:variant>
        <vt:i4>5</vt:i4>
      </vt:variant>
      <vt:variant>
        <vt:lpwstr/>
      </vt:variant>
      <vt:variant>
        <vt:lpwstr>_Toc136029618</vt:lpwstr>
      </vt:variant>
      <vt:variant>
        <vt:i4>1835059</vt:i4>
      </vt:variant>
      <vt:variant>
        <vt:i4>104</vt:i4>
      </vt:variant>
      <vt:variant>
        <vt:i4>0</vt:i4>
      </vt:variant>
      <vt:variant>
        <vt:i4>5</vt:i4>
      </vt:variant>
      <vt:variant>
        <vt:lpwstr/>
      </vt:variant>
      <vt:variant>
        <vt:lpwstr>_Toc136029617</vt:lpwstr>
      </vt:variant>
      <vt:variant>
        <vt:i4>1835059</vt:i4>
      </vt:variant>
      <vt:variant>
        <vt:i4>98</vt:i4>
      </vt:variant>
      <vt:variant>
        <vt:i4>0</vt:i4>
      </vt:variant>
      <vt:variant>
        <vt:i4>5</vt:i4>
      </vt:variant>
      <vt:variant>
        <vt:lpwstr/>
      </vt:variant>
      <vt:variant>
        <vt:lpwstr>_Toc136029616</vt:lpwstr>
      </vt:variant>
      <vt:variant>
        <vt:i4>1835059</vt:i4>
      </vt:variant>
      <vt:variant>
        <vt:i4>92</vt:i4>
      </vt:variant>
      <vt:variant>
        <vt:i4>0</vt:i4>
      </vt:variant>
      <vt:variant>
        <vt:i4>5</vt:i4>
      </vt:variant>
      <vt:variant>
        <vt:lpwstr/>
      </vt:variant>
      <vt:variant>
        <vt:lpwstr>_Toc136029615</vt:lpwstr>
      </vt:variant>
      <vt:variant>
        <vt:i4>1835059</vt:i4>
      </vt:variant>
      <vt:variant>
        <vt:i4>86</vt:i4>
      </vt:variant>
      <vt:variant>
        <vt:i4>0</vt:i4>
      </vt:variant>
      <vt:variant>
        <vt:i4>5</vt:i4>
      </vt:variant>
      <vt:variant>
        <vt:lpwstr/>
      </vt:variant>
      <vt:variant>
        <vt:lpwstr>_Toc136029614</vt:lpwstr>
      </vt:variant>
      <vt:variant>
        <vt:i4>1835059</vt:i4>
      </vt:variant>
      <vt:variant>
        <vt:i4>80</vt:i4>
      </vt:variant>
      <vt:variant>
        <vt:i4>0</vt:i4>
      </vt:variant>
      <vt:variant>
        <vt:i4>5</vt:i4>
      </vt:variant>
      <vt:variant>
        <vt:lpwstr/>
      </vt:variant>
      <vt:variant>
        <vt:lpwstr>_Toc136029613</vt:lpwstr>
      </vt:variant>
      <vt:variant>
        <vt:i4>1835059</vt:i4>
      </vt:variant>
      <vt:variant>
        <vt:i4>74</vt:i4>
      </vt:variant>
      <vt:variant>
        <vt:i4>0</vt:i4>
      </vt:variant>
      <vt:variant>
        <vt:i4>5</vt:i4>
      </vt:variant>
      <vt:variant>
        <vt:lpwstr/>
      </vt:variant>
      <vt:variant>
        <vt:lpwstr>_Toc136029612</vt:lpwstr>
      </vt:variant>
      <vt:variant>
        <vt:i4>1835059</vt:i4>
      </vt:variant>
      <vt:variant>
        <vt:i4>68</vt:i4>
      </vt:variant>
      <vt:variant>
        <vt:i4>0</vt:i4>
      </vt:variant>
      <vt:variant>
        <vt:i4>5</vt:i4>
      </vt:variant>
      <vt:variant>
        <vt:lpwstr/>
      </vt:variant>
      <vt:variant>
        <vt:lpwstr>_Toc136029611</vt:lpwstr>
      </vt:variant>
      <vt:variant>
        <vt:i4>1835059</vt:i4>
      </vt:variant>
      <vt:variant>
        <vt:i4>62</vt:i4>
      </vt:variant>
      <vt:variant>
        <vt:i4>0</vt:i4>
      </vt:variant>
      <vt:variant>
        <vt:i4>5</vt:i4>
      </vt:variant>
      <vt:variant>
        <vt:lpwstr/>
      </vt:variant>
      <vt:variant>
        <vt:lpwstr>_Toc136029610</vt:lpwstr>
      </vt:variant>
      <vt:variant>
        <vt:i4>1900595</vt:i4>
      </vt:variant>
      <vt:variant>
        <vt:i4>56</vt:i4>
      </vt:variant>
      <vt:variant>
        <vt:i4>0</vt:i4>
      </vt:variant>
      <vt:variant>
        <vt:i4>5</vt:i4>
      </vt:variant>
      <vt:variant>
        <vt:lpwstr/>
      </vt:variant>
      <vt:variant>
        <vt:lpwstr>_Toc136029609</vt:lpwstr>
      </vt:variant>
      <vt:variant>
        <vt:i4>1900595</vt:i4>
      </vt:variant>
      <vt:variant>
        <vt:i4>50</vt:i4>
      </vt:variant>
      <vt:variant>
        <vt:i4>0</vt:i4>
      </vt:variant>
      <vt:variant>
        <vt:i4>5</vt:i4>
      </vt:variant>
      <vt:variant>
        <vt:lpwstr/>
      </vt:variant>
      <vt:variant>
        <vt:lpwstr>_Toc136029608</vt:lpwstr>
      </vt:variant>
      <vt:variant>
        <vt:i4>1900595</vt:i4>
      </vt:variant>
      <vt:variant>
        <vt:i4>44</vt:i4>
      </vt:variant>
      <vt:variant>
        <vt:i4>0</vt:i4>
      </vt:variant>
      <vt:variant>
        <vt:i4>5</vt:i4>
      </vt:variant>
      <vt:variant>
        <vt:lpwstr/>
      </vt:variant>
      <vt:variant>
        <vt:lpwstr>_Toc136029607</vt:lpwstr>
      </vt:variant>
      <vt:variant>
        <vt:i4>1900595</vt:i4>
      </vt:variant>
      <vt:variant>
        <vt:i4>38</vt:i4>
      </vt:variant>
      <vt:variant>
        <vt:i4>0</vt:i4>
      </vt:variant>
      <vt:variant>
        <vt:i4>5</vt:i4>
      </vt:variant>
      <vt:variant>
        <vt:lpwstr/>
      </vt:variant>
      <vt:variant>
        <vt:lpwstr>_Toc136029606</vt:lpwstr>
      </vt:variant>
      <vt:variant>
        <vt:i4>1900595</vt:i4>
      </vt:variant>
      <vt:variant>
        <vt:i4>32</vt:i4>
      </vt:variant>
      <vt:variant>
        <vt:i4>0</vt:i4>
      </vt:variant>
      <vt:variant>
        <vt:i4>5</vt:i4>
      </vt:variant>
      <vt:variant>
        <vt:lpwstr/>
      </vt:variant>
      <vt:variant>
        <vt:lpwstr>_Toc136029605</vt:lpwstr>
      </vt:variant>
      <vt:variant>
        <vt:i4>1900595</vt:i4>
      </vt:variant>
      <vt:variant>
        <vt:i4>26</vt:i4>
      </vt:variant>
      <vt:variant>
        <vt:i4>0</vt:i4>
      </vt:variant>
      <vt:variant>
        <vt:i4>5</vt:i4>
      </vt:variant>
      <vt:variant>
        <vt:lpwstr/>
      </vt:variant>
      <vt:variant>
        <vt:lpwstr>_Toc136029604</vt:lpwstr>
      </vt:variant>
      <vt:variant>
        <vt:i4>1900595</vt:i4>
      </vt:variant>
      <vt:variant>
        <vt:i4>20</vt:i4>
      </vt:variant>
      <vt:variant>
        <vt:i4>0</vt:i4>
      </vt:variant>
      <vt:variant>
        <vt:i4>5</vt:i4>
      </vt:variant>
      <vt:variant>
        <vt:lpwstr/>
      </vt:variant>
      <vt:variant>
        <vt:lpwstr>_Toc136029603</vt:lpwstr>
      </vt:variant>
      <vt:variant>
        <vt:i4>1900595</vt:i4>
      </vt:variant>
      <vt:variant>
        <vt:i4>14</vt:i4>
      </vt:variant>
      <vt:variant>
        <vt:i4>0</vt:i4>
      </vt:variant>
      <vt:variant>
        <vt:i4>5</vt:i4>
      </vt:variant>
      <vt:variant>
        <vt:lpwstr/>
      </vt:variant>
      <vt:variant>
        <vt:lpwstr>_Toc136029602</vt:lpwstr>
      </vt:variant>
      <vt:variant>
        <vt:i4>1900595</vt:i4>
      </vt:variant>
      <vt:variant>
        <vt:i4>8</vt:i4>
      </vt:variant>
      <vt:variant>
        <vt:i4>0</vt:i4>
      </vt:variant>
      <vt:variant>
        <vt:i4>5</vt:i4>
      </vt:variant>
      <vt:variant>
        <vt:lpwstr/>
      </vt:variant>
      <vt:variant>
        <vt:lpwstr>_Toc136029601</vt:lpwstr>
      </vt:variant>
      <vt:variant>
        <vt:i4>1900595</vt:i4>
      </vt:variant>
      <vt:variant>
        <vt:i4>2</vt:i4>
      </vt:variant>
      <vt:variant>
        <vt:i4>0</vt:i4>
      </vt:variant>
      <vt:variant>
        <vt:i4>5</vt:i4>
      </vt:variant>
      <vt:variant>
        <vt:lpwstr/>
      </vt:variant>
      <vt:variant>
        <vt:lpwstr>_Toc136029600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Owusu, Emmanuel Forson GIZ GH</dc:creator>
  <cp:keywords/>
  <dc:description/>
  <cp:lastModifiedBy>Emmanuel Forson Owusu</cp:lastModifiedBy>
  <cp:revision>1591</cp:revision>
  <dcterms:created xsi:type="dcterms:W3CDTF">2023-01-26T01:08:00Z</dcterms:created>
  <dcterms:modified xsi:type="dcterms:W3CDTF">2023-07-17T23:12:00Z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0x0101003381C2D08DBF46479EB00FD418CD62C4</vt:lpwstr>
  </property>
  <property fmtid="{D5CDD505-2E9C-101B-9397-08002B2CF9AE}" pid="3" name="MediaServiceImageTags">
    <vt:lpwstr/>
  </property>
  <property fmtid="{D5CDD505-2E9C-101B-9397-08002B2CF9AE}" pid="4" name="GrammarlyDocumentId">
    <vt:lpwstr>53b9264d04e7db7a78364c390981c6ac4ca4ca0c9facd4b50bdc1330488978e6</vt:lpwstr>
  </property>
</Properties>
</file>