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610F" w:rsidR="00806D6E" w:rsidP="00806D6E" w:rsidRDefault="00806D6E" w14:paraId="4A85F6FA" w14:textId="77777777">
      <w:pPr>
        <w:jc w:val="center"/>
        <w:rPr>
          <w:rFonts w:ascii="Arial" w:hAnsi="Arial" w:cs="Arial"/>
          <w:sz w:val="24"/>
          <w:szCs w:val="24"/>
          <w:u w:val="single"/>
        </w:rPr>
      </w:pPr>
    </w:p>
    <w:p w:rsidRPr="0098226A" w:rsidR="00806D6E" w:rsidP="00806D6E" w:rsidRDefault="00806D6E" w14:paraId="10609F01" w14:textId="77777777">
      <w:pPr>
        <w:jc w:val="center"/>
        <w:rPr>
          <w:rFonts w:ascii="Arial" w:hAnsi="Arial" w:cs="Arial"/>
          <w:b/>
          <w:bCs/>
          <w:sz w:val="36"/>
          <w:szCs w:val="36"/>
        </w:rPr>
      </w:pPr>
      <w:r w:rsidRPr="0098226A">
        <w:rPr>
          <w:rFonts w:ascii="Arial" w:hAnsi="Arial" w:cs="Arial"/>
          <w:b/>
          <w:bCs/>
          <w:sz w:val="36"/>
          <w:szCs w:val="36"/>
        </w:rPr>
        <w:t xml:space="preserve">Business Support Facility for Resilient Agricultural Value Chains </w:t>
      </w:r>
    </w:p>
    <w:p w:rsidR="00F73AFD" w:rsidP="00806D6E" w:rsidRDefault="00806D6E" w14:paraId="6C4600EE" w14:textId="77777777">
      <w:pPr>
        <w:rPr>
          <w:rFonts w:ascii="Arial" w:hAnsi="Arial" w:cs="Arial"/>
          <w:b/>
          <w:bCs/>
          <w:sz w:val="24"/>
          <w:szCs w:val="24"/>
        </w:rPr>
      </w:pPr>
      <w:r>
        <w:rPr>
          <w:rFonts w:ascii="Arial" w:hAnsi="Arial" w:cs="Arial"/>
          <w:b/>
          <w:bCs/>
          <w:sz w:val="24"/>
          <w:szCs w:val="24"/>
        </w:rPr>
        <w:t xml:space="preserve">                                                    </w:t>
      </w:r>
    </w:p>
    <w:p w:rsidRPr="00443B82" w:rsidR="00806D6E" w:rsidP="00806D6E" w:rsidRDefault="00F73AFD" w14:paraId="65C09618" w14:textId="6A23370F">
      <w:pPr>
        <w:rPr>
          <w:rFonts w:ascii="Arial" w:hAnsi="Arial" w:cs="Arial"/>
          <w:b/>
          <w:bCs/>
          <w:sz w:val="22"/>
          <w:szCs w:val="22"/>
        </w:rPr>
      </w:pPr>
      <w:r>
        <w:rPr>
          <w:rFonts w:ascii="Arial" w:hAnsi="Arial" w:cs="Arial"/>
          <w:b/>
          <w:bCs/>
          <w:sz w:val="24"/>
          <w:szCs w:val="24"/>
        </w:rPr>
        <w:t xml:space="preserve">                                                   </w:t>
      </w:r>
      <w:r w:rsidR="00806D6E">
        <w:rPr>
          <w:rFonts w:ascii="Arial" w:hAnsi="Arial" w:cs="Arial"/>
          <w:b/>
          <w:bCs/>
          <w:sz w:val="24"/>
          <w:szCs w:val="24"/>
        </w:rPr>
        <w:t xml:space="preserve">  </w:t>
      </w:r>
      <w:r w:rsidRPr="00CD1DCB" w:rsidR="00806D6E">
        <w:rPr>
          <w:rFonts w:ascii="Arial" w:hAnsi="Arial" w:cs="Arial"/>
          <w:b/>
          <w:bCs/>
          <w:sz w:val="22"/>
          <w:szCs w:val="22"/>
        </w:rPr>
        <w:t xml:space="preserve">MOVE-ComCashew </w:t>
      </w:r>
    </w:p>
    <w:p w:rsidR="00F73AFD" w:rsidP="00806D6E" w:rsidRDefault="00F73AFD" w14:paraId="2B87212E" w14:textId="77777777">
      <w:pPr>
        <w:jc w:val="center"/>
        <w:rPr>
          <w:rFonts w:ascii="Arial" w:hAnsi="Arial" w:cs="Arial"/>
          <w:b/>
          <w:bCs/>
          <w:sz w:val="28"/>
          <w:szCs w:val="28"/>
        </w:rPr>
      </w:pPr>
    </w:p>
    <w:p w:rsidR="00806D6E" w:rsidP="00806D6E" w:rsidRDefault="00806D6E" w14:paraId="284B016B" w14:textId="77777777">
      <w:pPr>
        <w:jc w:val="center"/>
        <w:rPr>
          <w:rFonts w:ascii="Arial" w:hAnsi="Arial" w:cs="Arial"/>
          <w:b/>
          <w:bCs/>
          <w:sz w:val="28"/>
          <w:szCs w:val="28"/>
        </w:rPr>
      </w:pPr>
      <w:r w:rsidRPr="00CD1DCB">
        <w:rPr>
          <w:rFonts w:ascii="Arial" w:hAnsi="Arial" w:cs="Arial"/>
          <w:b/>
          <w:bCs/>
          <w:sz w:val="28"/>
          <w:szCs w:val="28"/>
        </w:rPr>
        <w:t>Competitive Matching Grant Scheme First Call for Application</w:t>
      </w:r>
    </w:p>
    <w:p w:rsidR="00806D6E" w:rsidP="27B81E82" w:rsidRDefault="00806D6E" w14:paraId="0741448F" w14:textId="77777777">
      <w:pPr>
        <w:spacing w:before="29"/>
        <w:ind w:right="517"/>
        <w:jc w:val="center"/>
        <w:rPr>
          <w:rFonts w:ascii="Arial" w:hAnsi="Arial" w:eastAsia="Arial" w:cs="Arial"/>
          <w:b/>
          <w:bCs/>
          <w:sz w:val="24"/>
          <w:szCs w:val="24"/>
        </w:rPr>
      </w:pPr>
    </w:p>
    <w:p w:rsidR="00806D6E" w:rsidP="27B81E82" w:rsidRDefault="00806D6E" w14:paraId="24AAAA78" w14:textId="77777777">
      <w:pPr>
        <w:spacing w:before="29"/>
        <w:ind w:right="517"/>
        <w:jc w:val="center"/>
        <w:rPr>
          <w:rFonts w:ascii="Arial" w:hAnsi="Arial" w:eastAsia="Arial" w:cs="Arial"/>
          <w:b/>
          <w:bCs/>
          <w:sz w:val="24"/>
          <w:szCs w:val="24"/>
        </w:rPr>
      </w:pPr>
    </w:p>
    <w:p w:rsidR="00806D6E" w:rsidP="27B81E82" w:rsidRDefault="00806D6E" w14:paraId="27621B28" w14:textId="77777777">
      <w:pPr>
        <w:spacing w:before="29"/>
        <w:ind w:right="517"/>
        <w:jc w:val="center"/>
        <w:rPr>
          <w:rFonts w:ascii="Arial" w:hAnsi="Arial" w:eastAsia="Arial" w:cs="Arial"/>
          <w:b/>
          <w:bCs/>
          <w:sz w:val="24"/>
          <w:szCs w:val="24"/>
        </w:rPr>
      </w:pPr>
    </w:p>
    <w:p w:rsidR="00450314" w:rsidP="00A0107A" w:rsidRDefault="00BB565C" w14:paraId="64101688" w14:textId="5C285952">
      <w:pPr>
        <w:spacing w:before="29"/>
        <w:ind w:right="517"/>
        <w:jc w:val="center"/>
        <w:rPr>
          <w:rFonts w:ascii="Arial" w:hAnsi="Arial" w:eastAsia="Arial" w:cs="Arial"/>
          <w:b/>
          <w:bCs/>
          <w:sz w:val="24"/>
          <w:szCs w:val="24"/>
        </w:rPr>
      </w:pPr>
      <w:r>
        <w:rPr>
          <w:rFonts w:ascii="Arial" w:hAnsi="Arial" w:eastAsia="Arial" w:cs="Arial"/>
          <w:b/>
          <w:bCs/>
          <w:sz w:val="24"/>
          <w:szCs w:val="24"/>
        </w:rPr>
        <w:t>G</w:t>
      </w:r>
      <w:r w:rsidRPr="27B81E82">
        <w:rPr>
          <w:rFonts w:ascii="Arial" w:hAnsi="Arial" w:eastAsia="Arial" w:cs="Arial"/>
          <w:b/>
          <w:bCs/>
          <w:sz w:val="24"/>
          <w:szCs w:val="24"/>
        </w:rPr>
        <w:t xml:space="preserve">uidelines on </w:t>
      </w:r>
      <w:r>
        <w:rPr>
          <w:rFonts w:ascii="Arial" w:hAnsi="Arial" w:eastAsia="Arial" w:cs="Arial"/>
          <w:b/>
          <w:bCs/>
          <w:sz w:val="24"/>
          <w:szCs w:val="24"/>
        </w:rPr>
        <w:t>C</w:t>
      </w:r>
      <w:r w:rsidRPr="27B81E82">
        <w:rPr>
          <w:rFonts w:ascii="Arial" w:hAnsi="Arial" w:eastAsia="Arial" w:cs="Arial"/>
          <w:b/>
          <w:bCs/>
          <w:sz w:val="24"/>
          <w:szCs w:val="24"/>
        </w:rPr>
        <w:t xml:space="preserve">osts </w:t>
      </w:r>
      <w:r>
        <w:rPr>
          <w:rFonts w:ascii="Arial" w:hAnsi="Arial" w:eastAsia="Arial" w:cs="Arial"/>
          <w:b/>
          <w:bCs/>
          <w:sz w:val="24"/>
          <w:szCs w:val="24"/>
        </w:rPr>
        <w:t>E</w:t>
      </w:r>
      <w:r w:rsidRPr="27B81E82">
        <w:rPr>
          <w:rFonts w:ascii="Arial" w:hAnsi="Arial" w:eastAsia="Arial" w:cs="Arial"/>
          <w:b/>
          <w:bCs/>
          <w:sz w:val="24"/>
          <w:szCs w:val="24"/>
        </w:rPr>
        <w:t xml:space="preserve">ligible for </w:t>
      </w:r>
      <w:r>
        <w:rPr>
          <w:rFonts w:ascii="Arial" w:hAnsi="Arial" w:eastAsia="Arial" w:cs="Arial"/>
          <w:b/>
          <w:bCs/>
          <w:sz w:val="24"/>
          <w:szCs w:val="24"/>
        </w:rPr>
        <w:t>R</w:t>
      </w:r>
      <w:r w:rsidRPr="27B81E82">
        <w:rPr>
          <w:rFonts w:ascii="Arial" w:hAnsi="Arial" w:eastAsia="Arial" w:cs="Arial"/>
          <w:b/>
          <w:bCs/>
          <w:sz w:val="24"/>
          <w:szCs w:val="24"/>
        </w:rPr>
        <w:t xml:space="preserve">eimbursement in </w:t>
      </w:r>
      <w:r>
        <w:rPr>
          <w:rFonts w:ascii="Arial" w:hAnsi="Arial" w:eastAsia="Arial" w:cs="Arial"/>
          <w:b/>
          <w:bCs/>
          <w:sz w:val="24"/>
          <w:szCs w:val="24"/>
        </w:rPr>
        <w:t>I</w:t>
      </w:r>
      <w:r w:rsidRPr="27B81E82">
        <w:rPr>
          <w:rFonts w:ascii="Arial" w:hAnsi="Arial" w:eastAsia="Arial" w:cs="Arial"/>
          <w:b/>
          <w:bCs/>
          <w:sz w:val="24"/>
          <w:szCs w:val="24"/>
        </w:rPr>
        <w:t xml:space="preserve">mplementation </w:t>
      </w:r>
      <w:r>
        <w:rPr>
          <w:rFonts w:ascii="Arial" w:hAnsi="Arial" w:eastAsia="Arial" w:cs="Arial"/>
          <w:b/>
          <w:bCs/>
          <w:sz w:val="24"/>
          <w:szCs w:val="24"/>
        </w:rPr>
        <w:t>A</w:t>
      </w:r>
      <w:r w:rsidRPr="27B81E82">
        <w:rPr>
          <w:rFonts w:ascii="Arial" w:hAnsi="Arial" w:eastAsia="Arial" w:cs="Arial"/>
          <w:b/>
          <w:bCs/>
          <w:sz w:val="24"/>
          <w:szCs w:val="24"/>
        </w:rPr>
        <w:t>greements</w:t>
      </w:r>
    </w:p>
    <w:p w:rsidR="00A0107A" w:rsidRDefault="00A0107A" w14:paraId="35372619" w14:textId="77777777">
      <w:pPr>
        <w:spacing w:line="260" w:lineRule="exact"/>
        <w:ind w:left="116"/>
        <w:rPr>
          <w:rFonts w:ascii="Arial" w:hAnsi="Arial" w:eastAsia="Arial" w:cs="Arial"/>
          <w:b/>
          <w:position w:val="-1"/>
          <w:sz w:val="22"/>
          <w:szCs w:val="22"/>
          <w:u w:color="000000"/>
        </w:rPr>
      </w:pPr>
    </w:p>
    <w:p w:rsidR="00A0107A" w:rsidRDefault="00A0107A" w14:paraId="3E5C11D7" w14:textId="77777777">
      <w:pPr>
        <w:spacing w:line="260" w:lineRule="exact"/>
        <w:ind w:left="116"/>
        <w:rPr>
          <w:rFonts w:ascii="Arial" w:hAnsi="Arial" w:eastAsia="Arial" w:cs="Arial"/>
          <w:b/>
          <w:position w:val="-1"/>
          <w:sz w:val="22"/>
          <w:szCs w:val="22"/>
          <w:u w:color="000000"/>
        </w:rPr>
      </w:pPr>
    </w:p>
    <w:p w:rsidRPr="0043237C" w:rsidR="00274DAF" w:rsidRDefault="00632A7D" w14:paraId="04203FA0" w14:textId="77777777">
      <w:pPr>
        <w:spacing w:line="260" w:lineRule="exact"/>
        <w:ind w:left="116"/>
        <w:rPr>
          <w:rFonts w:ascii="Arial" w:hAnsi="Arial" w:eastAsia="Arial" w:cs="Arial"/>
          <w:sz w:val="22"/>
          <w:szCs w:val="22"/>
        </w:rPr>
      </w:pPr>
      <w:r w:rsidRPr="0043237C">
        <w:rPr>
          <w:rFonts w:ascii="Arial" w:hAnsi="Arial" w:eastAsia="Arial" w:cs="Arial"/>
          <w:b/>
          <w:position w:val="-1"/>
          <w:sz w:val="22"/>
          <w:szCs w:val="22"/>
          <w:u w:color="000000"/>
        </w:rPr>
        <w:t>Eligible costs for reimbursement</w:t>
      </w:r>
    </w:p>
    <w:p w:rsidR="00274DAF" w:rsidRDefault="00274DAF" w14:paraId="64358E47" w14:textId="77777777">
      <w:pPr>
        <w:spacing w:before="9" w:line="180" w:lineRule="exact"/>
        <w:rPr>
          <w:sz w:val="19"/>
          <w:szCs w:val="19"/>
        </w:rPr>
      </w:pPr>
    </w:p>
    <w:p w:rsidR="00274DAF" w:rsidRDefault="00632A7D" w14:paraId="75A019A0" w14:textId="54187C2E">
      <w:pPr>
        <w:spacing w:before="41"/>
        <w:ind w:left="116" w:right="77"/>
        <w:jc w:val="both"/>
        <w:rPr>
          <w:rFonts w:ascii="Arial" w:hAnsi="Arial" w:eastAsia="Arial" w:cs="Arial"/>
          <w:sz w:val="22"/>
          <w:szCs w:val="22"/>
        </w:rPr>
      </w:pPr>
      <w:r>
        <w:rPr>
          <w:rFonts w:ascii="Arial" w:hAnsi="Arial" w:eastAsia="Arial" w:cs="Arial"/>
          <w:sz w:val="22"/>
          <w:szCs w:val="22"/>
        </w:rPr>
        <w:t>Only</w:t>
      </w:r>
      <w:r w:rsidR="00113CAE">
        <w:rPr>
          <w:rFonts w:ascii="Arial" w:hAnsi="Arial" w:eastAsia="Arial" w:cs="Arial"/>
          <w:sz w:val="22"/>
          <w:szCs w:val="22"/>
        </w:rPr>
        <w:t xml:space="preserve"> the actual direct</w:t>
      </w:r>
      <w:r w:rsidR="00D96E36">
        <w:rPr>
          <w:rFonts w:ascii="Arial" w:hAnsi="Arial" w:eastAsia="Arial" w:cs="Arial"/>
          <w:sz w:val="22"/>
          <w:szCs w:val="22"/>
        </w:rPr>
        <w:t xml:space="preserve"> </w:t>
      </w:r>
      <w:r>
        <w:rPr>
          <w:rFonts w:ascii="Arial" w:hAnsi="Arial" w:eastAsia="Arial" w:cs="Arial"/>
          <w:b/>
          <w:sz w:val="22"/>
          <w:szCs w:val="22"/>
        </w:rPr>
        <w:t>costs</w:t>
      </w:r>
      <w:r>
        <w:rPr>
          <w:rFonts w:ascii="Arial" w:hAnsi="Arial" w:eastAsia="Arial" w:cs="Arial"/>
          <w:b/>
          <w:position w:val="8"/>
          <w:sz w:val="14"/>
          <w:szCs w:val="14"/>
        </w:rPr>
        <w:t xml:space="preserve"> </w:t>
      </w:r>
      <w:bookmarkStart w:name="_Hlk100045316" w:id="0"/>
      <w:r w:rsidR="00113CAE">
        <w:rPr>
          <w:rFonts w:ascii="Arial" w:hAnsi="Arial" w:eastAsia="Arial" w:cs="Arial"/>
          <w:sz w:val="22"/>
          <w:szCs w:val="22"/>
        </w:rPr>
        <w:t>immediately caused by the project</w:t>
      </w:r>
      <w:bookmarkEnd w:id="0"/>
      <w:r w:rsidR="00113CAE">
        <w:rPr>
          <w:rFonts w:ascii="Arial" w:hAnsi="Arial" w:eastAsia="Arial" w:cs="Arial"/>
          <w:sz w:val="22"/>
          <w:szCs w:val="22"/>
        </w:rPr>
        <w:t xml:space="preserve"> </w:t>
      </w:r>
      <w:r>
        <w:rPr>
          <w:rFonts w:ascii="Arial" w:hAnsi="Arial" w:eastAsia="Arial" w:cs="Arial"/>
          <w:sz w:val="22"/>
          <w:szCs w:val="22"/>
        </w:rPr>
        <w:t>are eligible for reimbursement in accordance with the percentage agreed in the contract</w:t>
      </w:r>
      <w:r w:rsidR="0073293F">
        <w:rPr>
          <w:rFonts w:ascii="Arial" w:hAnsi="Arial" w:eastAsia="Arial" w:cs="Arial"/>
          <w:b/>
          <w:sz w:val="22"/>
          <w:szCs w:val="22"/>
        </w:rPr>
        <w:t>.</w:t>
      </w:r>
      <w:r>
        <w:rPr>
          <w:rFonts w:ascii="Arial" w:hAnsi="Arial" w:eastAsia="Arial" w:cs="Arial"/>
          <w:b/>
          <w:sz w:val="22"/>
          <w:szCs w:val="22"/>
        </w:rPr>
        <w:t xml:space="preserve"> </w:t>
      </w:r>
      <w:r>
        <w:rPr>
          <w:rFonts w:ascii="Arial" w:hAnsi="Arial" w:eastAsia="Arial" w:cs="Arial"/>
          <w:sz w:val="22"/>
          <w:szCs w:val="22"/>
        </w:rPr>
        <w:t xml:space="preserve">Costs that exceed the percentage of total costs or the upper limit </w:t>
      </w:r>
      <w:r w:rsidRPr="003766B4" w:rsidR="003766B4">
        <w:rPr>
          <w:rFonts w:ascii="Arial" w:hAnsi="Arial" w:eastAsia="Arial" w:cs="Arial"/>
          <w:sz w:val="22"/>
          <w:szCs w:val="22"/>
        </w:rPr>
        <w:t>set by the contract</w:t>
      </w:r>
      <w:r>
        <w:rPr>
          <w:rFonts w:ascii="Arial" w:hAnsi="Arial" w:eastAsia="Arial" w:cs="Arial"/>
          <w:sz w:val="22"/>
          <w:szCs w:val="22"/>
        </w:rPr>
        <w:t xml:space="preserve"> </w:t>
      </w:r>
      <w:r w:rsidRPr="00D96E36">
        <w:rPr>
          <w:rFonts w:ascii="Arial" w:hAnsi="Arial" w:eastAsia="Arial" w:cs="Arial"/>
          <w:b/>
          <w:bCs/>
          <w:sz w:val="22"/>
          <w:szCs w:val="22"/>
        </w:rPr>
        <w:t>will not be reimbursed</w:t>
      </w:r>
      <w:r>
        <w:rPr>
          <w:rFonts w:ascii="Arial" w:hAnsi="Arial" w:eastAsia="Arial" w:cs="Arial"/>
          <w:sz w:val="22"/>
          <w:szCs w:val="22"/>
        </w:rPr>
        <w:t>. The percentage rate applies uniformly to all cost items. Only costs of activities that have taken place within the contract term can be reimbursed.</w:t>
      </w:r>
    </w:p>
    <w:p w:rsidR="00274DAF" w:rsidRDefault="00274DAF" w14:paraId="1A03F52E" w14:textId="77777777">
      <w:pPr>
        <w:spacing w:before="2" w:line="240" w:lineRule="exact"/>
        <w:rPr>
          <w:sz w:val="24"/>
          <w:szCs w:val="24"/>
        </w:rPr>
      </w:pPr>
    </w:p>
    <w:p w:rsidR="00274DAF" w:rsidP="72DA4860" w:rsidRDefault="00274DAF" w14:paraId="53E35282" w14:textId="5C62FD62">
      <w:pPr>
        <w:spacing w:before="1" w:line="240" w:lineRule="exact"/>
        <w:rPr>
          <w:rFonts w:ascii="Arial" w:hAnsi="Arial" w:eastAsia="Arial" w:cs="Arial"/>
          <w:sz w:val="22"/>
          <w:szCs w:val="22"/>
        </w:rPr>
      </w:pPr>
    </w:p>
    <w:p w:rsidR="00274DAF" w:rsidP="72DA4860" w:rsidRDefault="00632A7D" w14:paraId="3BCAD678" w14:textId="40E52FED">
      <w:pPr>
        <w:spacing w:before="1" w:line="240" w:lineRule="exact"/>
        <w:rPr>
          <w:rFonts w:ascii="Arial" w:hAnsi="Arial" w:eastAsia="Arial" w:cs="Arial"/>
          <w:b/>
          <w:bCs/>
          <w:position w:val="-1"/>
          <w:sz w:val="22"/>
          <w:szCs w:val="22"/>
        </w:rPr>
      </w:pPr>
      <w:r w:rsidRPr="0043237C">
        <w:rPr>
          <w:rFonts w:ascii="Arial" w:hAnsi="Arial" w:eastAsia="Arial" w:cs="Arial"/>
          <w:b/>
          <w:bCs/>
          <w:position w:val="-1"/>
          <w:sz w:val="22"/>
          <w:szCs w:val="22"/>
        </w:rPr>
        <w:t>Determining costs eligible for reimbursement</w:t>
      </w:r>
    </w:p>
    <w:p w:rsidRPr="0043237C" w:rsidR="0043237C" w:rsidP="72DA4860" w:rsidRDefault="0043237C" w14:paraId="336C75E2" w14:textId="77777777">
      <w:pPr>
        <w:spacing w:before="1" w:line="240" w:lineRule="exact"/>
        <w:rPr>
          <w:rFonts w:ascii="Arial" w:hAnsi="Arial" w:eastAsia="Arial" w:cs="Arial"/>
          <w:b/>
          <w:bCs/>
          <w:sz w:val="22"/>
          <w:szCs w:val="22"/>
        </w:rPr>
      </w:pPr>
    </w:p>
    <w:p w:rsidR="00274DAF" w:rsidP="72DA4860" w:rsidRDefault="00632A7D" w14:paraId="736B6099" w14:textId="060F845D">
      <w:pPr>
        <w:ind w:right="76"/>
        <w:jc w:val="both"/>
        <w:rPr>
          <w:rFonts w:ascii="Arial" w:hAnsi="Arial" w:eastAsia="Arial" w:cs="Arial"/>
          <w:sz w:val="22"/>
          <w:szCs w:val="22"/>
        </w:rPr>
      </w:pPr>
      <w:r w:rsidRPr="5B61B9F5">
        <w:rPr>
          <w:rFonts w:ascii="Arial" w:hAnsi="Arial" w:eastAsia="Arial" w:cs="Arial"/>
          <w:sz w:val="22"/>
          <w:szCs w:val="22"/>
        </w:rPr>
        <w:t>Only the actual direct costs</w:t>
      </w:r>
      <w:r w:rsidRPr="5B61B9F5" w:rsidR="00AC73A4">
        <w:rPr>
          <w:rFonts w:ascii="Arial" w:hAnsi="Arial" w:eastAsia="Arial" w:cs="Arial"/>
          <w:sz w:val="22"/>
          <w:szCs w:val="22"/>
        </w:rPr>
        <w:t xml:space="preserve"> (with no mark-up</w:t>
      </w:r>
      <w:r w:rsidRPr="5B61B9F5" w:rsidR="005030B6">
        <w:rPr>
          <w:rFonts w:ascii="Arial" w:hAnsi="Arial" w:eastAsia="Arial" w:cs="Arial"/>
          <w:sz w:val="22"/>
          <w:szCs w:val="22"/>
        </w:rPr>
        <w:t>s)</w:t>
      </w:r>
      <w:r w:rsidRPr="5B61B9F5">
        <w:rPr>
          <w:rFonts w:ascii="Arial" w:hAnsi="Arial" w:eastAsia="Arial" w:cs="Arial"/>
          <w:sz w:val="22"/>
          <w:szCs w:val="22"/>
        </w:rPr>
        <w:t xml:space="preserve"> immediately </w:t>
      </w:r>
      <w:r w:rsidRPr="5B61B9F5" w:rsidR="00106AC3">
        <w:rPr>
          <w:rFonts w:ascii="Arial" w:hAnsi="Arial" w:eastAsia="Arial" w:cs="Arial"/>
          <w:sz w:val="22"/>
          <w:szCs w:val="22"/>
        </w:rPr>
        <w:t xml:space="preserve">incurred </w:t>
      </w:r>
      <w:r w:rsidRPr="5B61B9F5">
        <w:rPr>
          <w:rFonts w:ascii="Arial" w:hAnsi="Arial" w:eastAsia="Arial" w:cs="Arial"/>
          <w:sz w:val="22"/>
          <w:szCs w:val="22"/>
        </w:rPr>
        <w:t>by the project are recognized</w:t>
      </w:r>
      <w:r w:rsidRPr="5B61B9F5" w:rsidR="008A20F8">
        <w:rPr>
          <w:rFonts w:ascii="Arial" w:hAnsi="Arial" w:eastAsia="Arial" w:cs="Arial"/>
          <w:sz w:val="22"/>
          <w:szCs w:val="22"/>
        </w:rPr>
        <w:t xml:space="preserve"> as eligible for reimbursement</w:t>
      </w:r>
      <w:r w:rsidRPr="5B61B9F5">
        <w:rPr>
          <w:rFonts w:ascii="Arial" w:hAnsi="Arial" w:eastAsia="Arial" w:cs="Arial"/>
          <w:sz w:val="22"/>
          <w:szCs w:val="22"/>
        </w:rPr>
        <w:t>. Overhead costs and other lump-sum amounts, imputed costs, amortization and depreciation, allocations to provisions and profit mark-up or other costing mark-ups are not eligible for reimbursement.</w:t>
      </w:r>
    </w:p>
    <w:p w:rsidR="003A6E73" w:rsidP="003A6E73" w:rsidRDefault="003A6E73" w14:paraId="5A7AA4C2" w14:textId="77777777">
      <w:pPr>
        <w:ind w:right="87"/>
        <w:jc w:val="both"/>
        <w:rPr>
          <w:sz w:val="22"/>
          <w:szCs w:val="22"/>
        </w:rPr>
      </w:pPr>
    </w:p>
    <w:p w:rsidR="00274DAF" w:rsidP="003A6E73" w:rsidRDefault="00632A7D" w14:paraId="2E1D053B" w14:textId="4BF03DAB">
      <w:pPr>
        <w:ind w:right="87"/>
        <w:jc w:val="both"/>
        <w:rPr>
          <w:rFonts w:ascii="Arial" w:hAnsi="Arial" w:eastAsia="Arial" w:cs="Arial"/>
          <w:sz w:val="22"/>
          <w:szCs w:val="22"/>
        </w:rPr>
      </w:pPr>
      <w:r>
        <w:rPr>
          <w:rFonts w:ascii="Arial" w:hAnsi="Arial" w:eastAsia="Arial" w:cs="Arial"/>
          <w:sz w:val="22"/>
          <w:szCs w:val="22"/>
        </w:rPr>
        <w:t xml:space="preserve">The following cost categories must be listed in the </w:t>
      </w:r>
      <w:r w:rsidR="00CA5C60">
        <w:rPr>
          <w:rFonts w:ascii="Arial" w:hAnsi="Arial" w:eastAsia="Arial" w:cs="Arial"/>
          <w:sz w:val="22"/>
          <w:szCs w:val="22"/>
        </w:rPr>
        <w:t>project budget</w:t>
      </w:r>
      <w:r>
        <w:rPr>
          <w:rFonts w:ascii="Arial" w:hAnsi="Arial" w:eastAsia="Arial" w:cs="Arial"/>
          <w:sz w:val="22"/>
          <w:szCs w:val="22"/>
        </w:rPr>
        <w:t>:</w:t>
      </w:r>
    </w:p>
    <w:p w:rsidRPr="00CA5C60" w:rsidR="00274DAF" w:rsidP="00CA5C60" w:rsidRDefault="00632A7D" w14:paraId="2A5E69C6" w14:textId="4EA22739">
      <w:pPr>
        <w:pStyle w:val="ListParagraph"/>
        <w:numPr>
          <w:ilvl w:val="0"/>
          <w:numId w:val="6"/>
        </w:numPr>
        <w:spacing w:before="1"/>
        <w:rPr>
          <w:rFonts w:ascii="Arial" w:hAnsi="Arial" w:eastAsia="Arial" w:cs="Arial"/>
          <w:sz w:val="22"/>
          <w:szCs w:val="22"/>
        </w:rPr>
      </w:pPr>
      <w:r w:rsidRPr="00CA5C60">
        <w:rPr>
          <w:rFonts w:ascii="Arial" w:hAnsi="Arial" w:eastAsia="Arial" w:cs="Arial"/>
          <w:sz w:val="22"/>
          <w:szCs w:val="22"/>
        </w:rPr>
        <w:t>Remuneration for the PRIVATE COMPANY's own employees</w:t>
      </w:r>
    </w:p>
    <w:p w:rsidRPr="00CA5C60" w:rsidR="00274DAF" w:rsidP="00CA5C60" w:rsidRDefault="00632A7D" w14:paraId="030C9365" w14:textId="3DC79F35">
      <w:pPr>
        <w:pStyle w:val="ListParagraph"/>
        <w:numPr>
          <w:ilvl w:val="0"/>
          <w:numId w:val="6"/>
        </w:numPr>
        <w:spacing w:line="240" w:lineRule="exact"/>
        <w:rPr>
          <w:rFonts w:ascii="Arial" w:hAnsi="Arial" w:eastAsia="Arial" w:cs="Arial"/>
          <w:sz w:val="22"/>
          <w:szCs w:val="22"/>
        </w:rPr>
      </w:pPr>
      <w:r w:rsidRPr="00CA5C60">
        <w:rPr>
          <w:rFonts w:ascii="Arial" w:hAnsi="Arial" w:eastAsia="Arial" w:cs="Arial"/>
          <w:sz w:val="22"/>
          <w:szCs w:val="22"/>
        </w:rPr>
        <w:t>Fees for external experts</w:t>
      </w:r>
    </w:p>
    <w:p w:rsidRPr="00CA5C60" w:rsidR="00274DAF" w:rsidP="00CA5C60" w:rsidRDefault="00632A7D" w14:paraId="147F4197" w14:textId="2E338481">
      <w:pPr>
        <w:pStyle w:val="ListParagraph"/>
        <w:numPr>
          <w:ilvl w:val="0"/>
          <w:numId w:val="6"/>
        </w:numPr>
        <w:spacing w:before="1"/>
        <w:rPr>
          <w:rFonts w:ascii="Arial" w:hAnsi="Arial" w:eastAsia="Arial" w:cs="Arial"/>
          <w:sz w:val="22"/>
          <w:szCs w:val="22"/>
        </w:rPr>
      </w:pPr>
      <w:r w:rsidRPr="00CA5C60">
        <w:rPr>
          <w:rFonts w:ascii="Arial" w:hAnsi="Arial" w:eastAsia="Arial" w:cs="Arial"/>
          <w:sz w:val="22"/>
          <w:szCs w:val="22"/>
        </w:rPr>
        <w:t>Travel costs, air tickets</w:t>
      </w:r>
    </w:p>
    <w:p w:rsidRPr="00CA5C60" w:rsidR="00274DAF" w:rsidP="00CA5C60" w:rsidRDefault="00632A7D" w14:paraId="710404AA" w14:textId="096F10F3">
      <w:pPr>
        <w:pStyle w:val="ListParagraph"/>
        <w:numPr>
          <w:ilvl w:val="0"/>
          <w:numId w:val="6"/>
        </w:numPr>
        <w:spacing w:line="240" w:lineRule="exact"/>
        <w:rPr>
          <w:rFonts w:ascii="Arial" w:hAnsi="Arial" w:eastAsia="Arial" w:cs="Arial"/>
          <w:sz w:val="22"/>
          <w:szCs w:val="22"/>
        </w:rPr>
      </w:pPr>
      <w:r w:rsidRPr="00CA5C60">
        <w:rPr>
          <w:rFonts w:ascii="Arial" w:hAnsi="Arial" w:eastAsia="Arial" w:cs="Arial"/>
          <w:sz w:val="22"/>
          <w:szCs w:val="22"/>
        </w:rPr>
        <w:t>Costs of materials and equipment</w:t>
      </w:r>
    </w:p>
    <w:p w:rsidRPr="00CA5C60" w:rsidR="00274DAF" w:rsidP="00CA5C60" w:rsidRDefault="00632A7D" w14:paraId="4233D130" w14:textId="04E9E3B7">
      <w:pPr>
        <w:pStyle w:val="ListParagraph"/>
        <w:numPr>
          <w:ilvl w:val="0"/>
          <w:numId w:val="6"/>
        </w:numPr>
        <w:spacing w:before="1"/>
        <w:rPr>
          <w:rFonts w:ascii="Arial" w:hAnsi="Arial" w:eastAsia="Arial" w:cs="Arial"/>
          <w:sz w:val="22"/>
          <w:szCs w:val="22"/>
        </w:rPr>
      </w:pPr>
      <w:r w:rsidRPr="00CA5C60">
        <w:rPr>
          <w:rFonts w:ascii="Arial" w:hAnsi="Arial" w:eastAsia="Arial" w:cs="Arial"/>
          <w:sz w:val="22"/>
          <w:szCs w:val="22"/>
        </w:rPr>
        <w:t>Costs of capital goods</w:t>
      </w:r>
    </w:p>
    <w:p w:rsidRPr="00CA5C60" w:rsidR="00274DAF" w:rsidP="00CA5C60" w:rsidRDefault="00632A7D" w14:paraId="58ECF9C6" w14:textId="1BD1A81E">
      <w:pPr>
        <w:pStyle w:val="ListParagraph"/>
        <w:numPr>
          <w:ilvl w:val="0"/>
          <w:numId w:val="6"/>
        </w:numPr>
        <w:spacing w:line="240" w:lineRule="exact"/>
        <w:rPr>
          <w:rFonts w:ascii="Arial" w:hAnsi="Arial" w:eastAsia="Arial" w:cs="Arial"/>
          <w:sz w:val="22"/>
          <w:szCs w:val="22"/>
        </w:rPr>
      </w:pPr>
      <w:r w:rsidRPr="00CA5C60">
        <w:rPr>
          <w:rFonts w:ascii="Arial" w:hAnsi="Arial" w:eastAsia="Arial" w:cs="Arial"/>
          <w:sz w:val="22"/>
          <w:szCs w:val="22"/>
        </w:rPr>
        <w:t>Other costs</w:t>
      </w:r>
    </w:p>
    <w:p w:rsidR="003A6E73" w:rsidP="003A6E73" w:rsidRDefault="003A6E73" w14:paraId="5ED88463" w14:textId="77777777">
      <w:pPr>
        <w:spacing w:line="240" w:lineRule="exact"/>
        <w:ind w:right="1965"/>
        <w:jc w:val="both"/>
        <w:rPr>
          <w:sz w:val="22"/>
          <w:szCs w:val="22"/>
        </w:rPr>
      </w:pPr>
    </w:p>
    <w:p w:rsidR="00274DAF" w:rsidP="003A6E73" w:rsidRDefault="00632A7D" w14:paraId="26512CF1" w14:textId="11CC1F46">
      <w:pPr>
        <w:spacing w:line="240" w:lineRule="exact"/>
        <w:ind w:right="1965"/>
        <w:jc w:val="both"/>
        <w:rPr>
          <w:rFonts w:ascii="Arial" w:hAnsi="Arial" w:eastAsia="Arial" w:cs="Arial"/>
          <w:sz w:val="22"/>
          <w:szCs w:val="22"/>
        </w:rPr>
      </w:pPr>
      <w:r>
        <w:rPr>
          <w:rFonts w:ascii="Arial" w:hAnsi="Arial" w:eastAsia="Arial" w:cs="Arial"/>
          <w:position w:val="-1"/>
          <w:sz w:val="22"/>
          <w:szCs w:val="22"/>
        </w:rPr>
        <w:t>Specific features of the cost categories are explained in more detail below.</w:t>
      </w:r>
    </w:p>
    <w:p w:rsidR="00274DAF" w:rsidP="60202667" w:rsidRDefault="00274DAF" w14:paraId="1335DA24" w14:textId="77777777">
      <w:pPr>
        <w:spacing w:before="1" w:line="160" w:lineRule="exact"/>
        <w:rPr>
          <w:b/>
          <w:bCs/>
          <w:sz w:val="17"/>
          <w:szCs w:val="17"/>
        </w:rPr>
      </w:pPr>
    </w:p>
    <w:p w:rsidR="00274DAF" w:rsidP="60202667" w:rsidRDefault="30CBA042" w14:paraId="3795532D" w14:textId="2EE02156">
      <w:pPr>
        <w:spacing w:before="20" w:line="200" w:lineRule="exact"/>
        <w:rPr>
          <w:rFonts w:ascii="Arial" w:hAnsi="Arial" w:eastAsia="Arial" w:cs="Arial"/>
          <w:b/>
          <w:bCs/>
          <w:sz w:val="22"/>
          <w:szCs w:val="22"/>
        </w:rPr>
      </w:pPr>
      <w:r w:rsidRPr="60202667">
        <w:rPr>
          <w:rFonts w:ascii="Arial" w:hAnsi="Arial" w:eastAsia="Arial" w:cs="Arial"/>
          <w:b/>
          <w:bCs/>
          <w:sz w:val="22"/>
          <w:szCs w:val="22"/>
        </w:rPr>
        <w:t>Renumeration for Private Company’s own Employees/ Personnel Costs</w:t>
      </w:r>
    </w:p>
    <w:p w:rsidR="00274DAF" w:rsidP="60202667" w:rsidRDefault="00274DAF" w14:paraId="29D44839" w14:textId="2B5AEA27">
      <w:pPr>
        <w:spacing w:before="20" w:line="200" w:lineRule="exact"/>
        <w:rPr>
          <w:rFonts w:ascii="Arial" w:hAnsi="Arial" w:eastAsia="Arial" w:cs="Arial"/>
          <w:b/>
          <w:bCs/>
          <w:sz w:val="22"/>
          <w:szCs w:val="22"/>
        </w:rPr>
      </w:pPr>
    </w:p>
    <w:p w:rsidR="00274DAF" w:rsidP="72DA4860" w:rsidRDefault="00632A7D" w14:paraId="6C8E8E50" w14:textId="2A9CB62E">
      <w:pPr>
        <w:spacing w:before="20" w:line="220" w:lineRule="exact"/>
        <w:rPr>
          <w:sz w:val="22"/>
          <w:szCs w:val="22"/>
        </w:rPr>
      </w:pPr>
      <w:r w:rsidRPr="621B8E0E">
        <w:rPr>
          <w:rFonts w:ascii="Arial" w:hAnsi="Arial" w:eastAsia="Arial" w:cs="Arial"/>
          <w:sz w:val="22"/>
          <w:szCs w:val="22"/>
        </w:rPr>
        <w:t>These include direct costs of personnel directly assigned for the financed project, including the statutory personnel ancillary costs.</w:t>
      </w:r>
      <w:r w:rsidRPr="621B8E0E" w:rsidR="00F120D8">
        <w:rPr>
          <w:rFonts w:ascii="Arial" w:hAnsi="Arial" w:eastAsia="Arial" w:cs="Arial"/>
          <w:sz w:val="22"/>
          <w:szCs w:val="22"/>
        </w:rPr>
        <w:t xml:space="preserve"> </w:t>
      </w:r>
      <w:r w:rsidRPr="621B8E0E">
        <w:rPr>
          <w:rFonts w:ascii="Arial" w:hAnsi="Arial" w:eastAsia="Arial" w:cs="Arial"/>
          <w:sz w:val="22"/>
          <w:szCs w:val="22"/>
        </w:rPr>
        <w:t xml:space="preserve">The daily rates for the PRIVATE </w:t>
      </w:r>
      <w:r w:rsidRPr="621B8E0E" w:rsidR="00F120D8">
        <w:rPr>
          <w:rFonts w:ascii="Arial" w:hAnsi="Arial" w:eastAsia="Arial" w:cs="Arial"/>
          <w:sz w:val="22"/>
          <w:szCs w:val="22"/>
        </w:rPr>
        <w:t xml:space="preserve">PARTNER's </w:t>
      </w:r>
      <w:r w:rsidRPr="621B8E0E">
        <w:rPr>
          <w:rFonts w:ascii="Arial" w:hAnsi="Arial" w:eastAsia="Arial" w:cs="Arial"/>
          <w:sz w:val="22"/>
          <w:szCs w:val="22"/>
        </w:rPr>
        <w:t xml:space="preserve">own employees must be shown here. Estimated daily rates must be </w:t>
      </w:r>
      <w:r w:rsidRPr="621B8E0E" w:rsidR="574F33E5">
        <w:rPr>
          <w:rFonts w:ascii="Arial" w:hAnsi="Arial" w:eastAsia="Arial" w:cs="Arial"/>
          <w:sz w:val="22"/>
          <w:szCs w:val="22"/>
        </w:rPr>
        <w:t>charged</w:t>
      </w:r>
      <w:r w:rsidRPr="621B8E0E">
        <w:rPr>
          <w:rFonts w:ascii="Arial" w:hAnsi="Arial" w:eastAsia="Arial" w:cs="Arial"/>
          <w:sz w:val="22"/>
          <w:szCs w:val="22"/>
        </w:rPr>
        <w:t xml:space="preserve"> </w:t>
      </w:r>
      <w:r w:rsidRPr="621B8E0E" w:rsidR="009B21E7">
        <w:rPr>
          <w:rFonts w:ascii="Arial" w:hAnsi="Arial" w:eastAsia="Arial" w:cs="Arial"/>
          <w:sz w:val="22"/>
          <w:szCs w:val="22"/>
        </w:rPr>
        <w:t xml:space="preserve">and </w:t>
      </w:r>
      <w:r w:rsidRPr="621B8E0E">
        <w:rPr>
          <w:rFonts w:ascii="Arial" w:hAnsi="Arial" w:eastAsia="Arial" w:cs="Arial"/>
          <w:sz w:val="22"/>
          <w:szCs w:val="22"/>
        </w:rPr>
        <w:t xml:space="preserve">correspond to the </w:t>
      </w:r>
      <w:r w:rsidRPr="621B8E0E">
        <w:rPr>
          <w:rFonts w:ascii="Arial" w:hAnsi="Arial" w:eastAsia="Arial" w:cs="Arial"/>
          <w:sz w:val="22"/>
          <w:szCs w:val="22"/>
          <w:u w:val="single"/>
        </w:rPr>
        <w:t>pure direct costs</w:t>
      </w:r>
      <w:r w:rsidRPr="621B8E0E">
        <w:rPr>
          <w:rFonts w:ascii="Arial" w:hAnsi="Arial" w:eastAsia="Arial" w:cs="Arial"/>
          <w:sz w:val="22"/>
          <w:szCs w:val="22"/>
        </w:rPr>
        <w:t xml:space="preserve">. </w:t>
      </w:r>
    </w:p>
    <w:p w:rsidR="00274DAF" w:rsidP="72DA4860" w:rsidRDefault="009B21E7" w14:paraId="33F67EA9" w14:textId="7E6BB17A">
      <w:pPr>
        <w:ind w:right="72"/>
        <w:jc w:val="both"/>
        <w:rPr>
          <w:rFonts w:ascii="Arial" w:hAnsi="Arial" w:eastAsia="Arial" w:cs="Arial"/>
          <w:sz w:val="22"/>
          <w:szCs w:val="22"/>
        </w:rPr>
      </w:pPr>
      <w:r w:rsidRPr="45CC5738">
        <w:rPr>
          <w:rFonts w:ascii="Arial" w:hAnsi="Arial" w:eastAsia="Arial" w:cs="Arial"/>
          <w:sz w:val="22"/>
          <w:szCs w:val="22"/>
        </w:rPr>
        <w:t xml:space="preserve">Please calculate and include any salary/collective bargaining increase </w:t>
      </w:r>
      <w:r w:rsidRPr="45CC5738" w:rsidR="00632A7D">
        <w:rPr>
          <w:rFonts w:ascii="Arial" w:hAnsi="Arial" w:eastAsia="Arial" w:cs="Arial"/>
          <w:sz w:val="22"/>
          <w:szCs w:val="22"/>
        </w:rPr>
        <w:t>when</w:t>
      </w:r>
      <w:r w:rsidRPr="45CC5738" w:rsidR="001A5901">
        <w:rPr>
          <w:rFonts w:ascii="Arial" w:hAnsi="Arial" w:eastAsia="Arial" w:cs="Arial"/>
          <w:sz w:val="22"/>
          <w:szCs w:val="22"/>
        </w:rPr>
        <w:t xml:space="preserve"> </w:t>
      </w:r>
      <w:r w:rsidRPr="45CC5738" w:rsidR="00632A7D">
        <w:rPr>
          <w:rFonts w:ascii="Arial" w:hAnsi="Arial" w:eastAsia="Arial" w:cs="Arial"/>
          <w:sz w:val="22"/>
          <w:szCs w:val="22"/>
        </w:rPr>
        <w:t>preparing the project</w:t>
      </w:r>
      <w:r w:rsidRPr="45CC5738">
        <w:rPr>
          <w:rFonts w:ascii="Arial" w:hAnsi="Arial" w:eastAsia="Arial" w:cs="Arial"/>
          <w:sz w:val="22"/>
          <w:szCs w:val="22"/>
        </w:rPr>
        <w:t xml:space="preserve"> budget. The budget </w:t>
      </w:r>
      <w:r w:rsidRPr="45CC5738" w:rsidR="00632A7D">
        <w:rPr>
          <w:rFonts w:ascii="Arial" w:hAnsi="Arial" w:eastAsia="Arial" w:cs="Arial"/>
          <w:sz w:val="22"/>
          <w:szCs w:val="22"/>
        </w:rPr>
        <w:t>cannot be changed later due to a salary increase.</w:t>
      </w:r>
    </w:p>
    <w:p w:rsidR="00274DAF" w:rsidP="72DA4860" w:rsidRDefault="00632A7D" w14:paraId="0704115E" w14:textId="29E70A7C">
      <w:pPr>
        <w:spacing w:before="48" w:line="480" w:lineRule="exact"/>
        <w:ind w:right="78"/>
        <w:jc w:val="both"/>
        <w:rPr>
          <w:sz w:val="22"/>
          <w:szCs w:val="22"/>
        </w:rPr>
      </w:pPr>
      <w:r w:rsidRPr="60202667">
        <w:rPr>
          <w:rFonts w:ascii="Arial" w:hAnsi="Arial" w:eastAsia="Arial" w:cs="Arial"/>
          <w:sz w:val="22"/>
          <w:szCs w:val="22"/>
        </w:rPr>
        <w:t xml:space="preserve">When settling the costs, the actual values that are confirmed by the public auditor </w:t>
      </w:r>
      <w:r w:rsidRPr="60202667" w:rsidR="325B2952">
        <w:rPr>
          <w:rFonts w:ascii="Arial" w:hAnsi="Arial" w:eastAsia="Arial" w:cs="Arial"/>
          <w:sz w:val="22"/>
          <w:szCs w:val="22"/>
        </w:rPr>
        <w:t xml:space="preserve">(according to audited historical financials) </w:t>
      </w:r>
      <w:r w:rsidRPr="60202667">
        <w:rPr>
          <w:rFonts w:ascii="Arial" w:hAnsi="Arial" w:eastAsia="Arial" w:cs="Arial"/>
          <w:sz w:val="22"/>
          <w:szCs w:val="22"/>
        </w:rPr>
        <w:t xml:space="preserve">are used. </w:t>
      </w:r>
    </w:p>
    <w:p w:rsidR="00844F1A" w:rsidP="72DA4860" w:rsidRDefault="00844F1A" w14:paraId="0DA67F5E" w14:textId="77777777">
      <w:pPr>
        <w:ind w:right="6155"/>
        <w:jc w:val="both"/>
        <w:rPr>
          <w:rFonts w:ascii="Arial" w:hAnsi="Arial" w:eastAsia="Arial" w:cs="Arial"/>
          <w:b/>
          <w:bCs/>
          <w:sz w:val="22"/>
          <w:szCs w:val="22"/>
        </w:rPr>
      </w:pPr>
    </w:p>
    <w:p w:rsidR="00274DAF" w:rsidP="72DA4860" w:rsidRDefault="00632A7D" w14:paraId="17A30BF8" w14:textId="0A532326">
      <w:pPr>
        <w:ind w:right="6155"/>
        <w:jc w:val="both"/>
        <w:rPr>
          <w:rFonts w:ascii="Arial" w:hAnsi="Arial" w:eastAsia="Arial" w:cs="Arial"/>
          <w:sz w:val="22"/>
          <w:szCs w:val="22"/>
        </w:rPr>
      </w:pPr>
      <w:r w:rsidRPr="72DA4860">
        <w:rPr>
          <w:rFonts w:ascii="Arial" w:hAnsi="Arial" w:eastAsia="Arial" w:cs="Arial"/>
          <w:b/>
          <w:bCs/>
          <w:sz w:val="22"/>
          <w:szCs w:val="22"/>
        </w:rPr>
        <w:t>Travel costs, air tickets</w:t>
      </w:r>
    </w:p>
    <w:p w:rsidR="00274DAF" w:rsidRDefault="00274DAF" w14:paraId="650EDEF7" w14:textId="77777777">
      <w:pPr>
        <w:spacing w:before="19" w:line="220" w:lineRule="exact"/>
        <w:rPr>
          <w:sz w:val="22"/>
          <w:szCs w:val="22"/>
        </w:rPr>
      </w:pPr>
    </w:p>
    <w:p w:rsidR="00274DAF" w:rsidP="5080CA5C" w:rsidRDefault="00632A7D" w14:paraId="601DBD40" w14:textId="1C6BA28C">
      <w:pPr>
        <w:spacing w:before="1" w:after="200" w:line="276" w:lineRule="auto"/>
        <w:rPr>
          <w:rFonts w:ascii="Arial" w:hAnsi="Arial" w:eastAsia="Arial" w:cs="Arial"/>
          <w:sz w:val="22"/>
          <w:szCs w:val="22"/>
        </w:rPr>
      </w:pPr>
      <w:r w:rsidRPr="5080CA5C">
        <w:rPr>
          <w:rFonts w:ascii="Arial" w:hAnsi="Arial" w:eastAsia="Arial" w:cs="Arial"/>
          <w:sz w:val="22"/>
          <w:szCs w:val="22"/>
        </w:rPr>
        <w:t xml:space="preserve">When indicating </w:t>
      </w:r>
      <w:r w:rsidRPr="5080CA5C" w:rsidR="5C1BDD6B">
        <w:rPr>
          <w:rFonts w:ascii="Arial" w:hAnsi="Arial" w:eastAsia="Arial" w:cs="Arial"/>
          <w:sz w:val="22"/>
          <w:szCs w:val="22"/>
        </w:rPr>
        <w:t xml:space="preserve">travel costs, </w:t>
      </w:r>
      <w:r w:rsidRPr="5080CA5C">
        <w:rPr>
          <w:rFonts w:ascii="Arial" w:hAnsi="Arial" w:eastAsia="Arial" w:cs="Arial"/>
          <w:sz w:val="22"/>
          <w:szCs w:val="22"/>
          <w:u w:val="single"/>
        </w:rPr>
        <w:t>lump-sum</w:t>
      </w:r>
      <w:r w:rsidRPr="5080CA5C">
        <w:rPr>
          <w:rFonts w:ascii="Arial" w:hAnsi="Arial" w:eastAsia="Arial" w:cs="Arial"/>
          <w:sz w:val="22"/>
          <w:szCs w:val="22"/>
        </w:rPr>
        <w:t xml:space="preserve"> subsistence allowances</w:t>
      </w:r>
      <w:r w:rsidRPr="5080CA5C" w:rsidR="55B4F139">
        <w:rPr>
          <w:rFonts w:ascii="Arial" w:hAnsi="Arial" w:eastAsia="Arial" w:cs="Arial"/>
          <w:sz w:val="22"/>
          <w:szCs w:val="22"/>
        </w:rPr>
        <w:t>/ per diem</w:t>
      </w:r>
      <w:r w:rsidRPr="5080CA5C">
        <w:rPr>
          <w:rFonts w:ascii="Arial" w:hAnsi="Arial" w:eastAsia="Arial" w:cs="Arial"/>
          <w:sz w:val="22"/>
          <w:szCs w:val="22"/>
        </w:rPr>
        <w:t xml:space="preserve"> and overnight accommodation costs are eligible for reimbursement at the maximum rates</w:t>
      </w:r>
      <w:r w:rsidRPr="5080CA5C" w:rsidR="5CE9FEF4">
        <w:rPr>
          <w:rFonts w:ascii="Arial" w:hAnsi="Arial" w:eastAsia="Arial" w:cs="Arial"/>
          <w:sz w:val="22"/>
          <w:szCs w:val="22"/>
        </w:rPr>
        <w:t xml:space="preserve"> (evidence-based)</w:t>
      </w:r>
      <w:r w:rsidRPr="5080CA5C" w:rsidR="008870F2">
        <w:rPr>
          <w:rFonts w:ascii="Arial" w:hAnsi="Arial" w:eastAsia="Arial" w:cs="Arial"/>
          <w:sz w:val="22"/>
          <w:szCs w:val="22"/>
        </w:rPr>
        <w:t xml:space="preserve">. This must not exceed the lump-sum GIZ standard rates in the respective country </w:t>
      </w:r>
      <w:r w:rsidRPr="5080CA5C" w:rsidR="00074B36">
        <w:rPr>
          <w:rFonts w:ascii="Arial" w:hAnsi="Arial" w:eastAsia="Arial" w:cs="Arial"/>
          <w:sz w:val="22"/>
          <w:szCs w:val="22"/>
        </w:rPr>
        <w:t>as applicable at the date of signing the agreement</w:t>
      </w:r>
      <w:r w:rsidRPr="5080CA5C" w:rsidR="008870F2">
        <w:rPr>
          <w:rFonts w:ascii="Arial" w:hAnsi="Arial" w:eastAsia="Arial" w:cs="Arial"/>
          <w:sz w:val="22"/>
          <w:szCs w:val="22"/>
        </w:rPr>
        <w:t xml:space="preserve"> (</w:t>
      </w:r>
      <w:r w:rsidRPr="5080CA5C" w:rsidR="00F86D6B">
        <w:rPr>
          <w:rFonts w:ascii="Arial" w:hAnsi="Arial" w:eastAsia="Arial" w:cs="Arial"/>
          <w:sz w:val="22"/>
          <w:szCs w:val="22"/>
        </w:rPr>
        <w:t xml:space="preserve">this </w:t>
      </w:r>
      <w:r w:rsidRPr="5080CA5C" w:rsidR="008870F2">
        <w:rPr>
          <w:rFonts w:ascii="Arial" w:hAnsi="Arial" w:eastAsia="Arial" w:cs="Arial"/>
          <w:sz w:val="22"/>
          <w:szCs w:val="22"/>
        </w:rPr>
        <w:t xml:space="preserve">can be provided by </w:t>
      </w:r>
      <w:r w:rsidRPr="5080CA5C" w:rsidR="00F86D6B">
        <w:rPr>
          <w:rFonts w:ascii="Arial" w:hAnsi="Arial" w:eastAsia="Arial" w:cs="Arial"/>
          <w:sz w:val="22"/>
          <w:szCs w:val="22"/>
        </w:rPr>
        <w:t xml:space="preserve">the </w:t>
      </w:r>
      <w:r w:rsidRPr="5080CA5C" w:rsidR="77B52765">
        <w:rPr>
          <w:rFonts w:ascii="Arial" w:hAnsi="Arial" w:eastAsia="Arial" w:cs="Arial"/>
          <w:b/>
          <w:bCs/>
          <w:color w:val="000000" w:themeColor="text1"/>
          <w:sz w:val="22"/>
          <w:szCs w:val="22"/>
          <w:lang w:val="en-GB"/>
        </w:rPr>
        <w:t>Business Support Facility for</w:t>
      </w:r>
      <w:r w:rsidRPr="5080CA5C" w:rsidR="77B52765">
        <w:rPr>
          <w:rFonts w:ascii="Arial" w:hAnsi="Arial" w:eastAsia="Arial" w:cs="Arial"/>
          <w:color w:val="000000" w:themeColor="text1"/>
          <w:sz w:val="22"/>
          <w:szCs w:val="22"/>
          <w:vertAlign w:val="subscript"/>
          <w:lang w:val="en-GB"/>
        </w:rPr>
        <w:t xml:space="preserve"> </w:t>
      </w:r>
      <w:r w:rsidRPr="5080CA5C" w:rsidR="77B52765">
        <w:rPr>
          <w:rFonts w:ascii="Arial" w:hAnsi="Arial" w:eastAsia="Arial" w:cs="Arial"/>
          <w:b/>
          <w:bCs/>
          <w:color w:val="000000" w:themeColor="text1"/>
          <w:sz w:val="22"/>
          <w:szCs w:val="22"/>
          <w:lang w:val="en-GB"/>
        </w:rPr>
        <w:t xml:space="preserve">Resilient Agricultural Value Chains </w:t>
      </w:r>
      <w:r w:rsidRPr="5080CA5C" w:rsidR="77B52765">
        <w:rPr>
          <w:rFonts w:ascii="Arial" w:hAnsi="Arial" w:eastAsia="Arial" w:cs="Arial"/>
          <w:color w:val="000000" w:themeColor="text1"/>
          <w:sz w:val="32"/>
          <w:szCs w:val="32"/>
          <w:vertAlign w:val="subscript"/>
          <w:lang w:val="en-GB"/>
        </w:rPr>
        <w:t xml:space="preserve"> </w:t>
      </w:r>
      <w:r w:rsidRPr="5080CA5C" w:rsidR="00F86D6B">
        <w:rPr>
          <w:rFonts w:ascii="Arial" w:hAnsi="Arial" w:eastAsia="Arial" w:cs="Arial"/>
          <w:sz w:val="22"/>
          <w:szCs w:val="22"/>
        </w:rPr>
        <w:t xml:space="preserve">team </w:t>
      </w:r>
      <w:r w:rsidRPr="5080CA5C" w:rsidR="336614F8">
        <w:rPr>
          <w:rFonts w:ascii="Arial" w:hAnsi="Arial" w:eastAsia="Arial" w:cs="Arial"/>
          <w:sz w:val="22"/>
          <w:szCs w:val="22"/>
        </w:rPr>
        <w:t>upo</w:t>
      </w:r>
      <w:r w:rsidRPr="5080CA5C" w:rsidR="00F86D6B">
        <w:rPr>
          <w:rFonts w:ascii="Arial" w:hAnsi="Arial" w:eastAsia="Arial" w:cs="Arial"/>
          <w:sz w:val="22"/>
          <w:szCs w:val="22"/>
        </w:rPr>
        <w:t>n</w:t>
      </w:r>
      <w:r w:rsidRPr="5080CA5C" w:rsidR="008870F2">
        <w:rPr>
          <w:rFonts w:ascii="Arial" w:hAnsi="Arial" w:eastAsia="Arial" w:cs="Arial"/>
          <w:sz w:val="22"/>
          <w:szCs w:val="22"/>
        </w:rPr>
        <w:t xml:space="preserve"> request).</w:t>
      </w:r>
      <w:bookmarkStart w:name="_Hlk100048973" w:id="1"/>
      <w:bookmarkEnd w:id="1"/>
    </w:p>
    <w:p w:rsidR="00DA1326" w:rsidP="72DA4860" w:rsidRDefault="00632A7D" w14:paraId="04226E70" w14:textId="5C40EC4E">
      <w:pPr>
        <w:ind w:right="1037"/>
        <w:jc w:val="both"/>
        <w:rPr>
          <w:rFonts w:ascii="Arial" w:hAnsi="Arial" w:eastAsia="Arial" w:cs="Arial"/>
          <w:sz w:val="22"/>
          <w:szCs w:val="22"/>
        </w:rPr>
      </w:pPr>
      <w:r w:rsidRPr="45CC5738">
        <w:rPr>
          <w:rFonts w:ascii="Arial" w:hAnsi="Arial" w:eastAsia="Arial" w:cs="Arial"/>
          <w:sz w:val="22"/>
          <w:szCs w:val="22"/>
        </w:rPr>
        <w:t>Costs posted for air tickets must be economy class only (no premium economy).</w:t>
      </w:r>
    </w:p>
    <w:p w:rsidR="00DA1326" w:rsidRDefault="00DA1326" w14:paraId="12AE9894" w14:textId="4F201BB7">
      <w:pPr>
        <w:ind w:left="116" w:right="1037"/>
        <w:jc w:val="both"/>
        <w:rPr>
          <w:rFonts w:ascii="Arial" w:hAnsi="Arial" w:eastAsia="Arial" w:cs="Arial"/>
          <w:sz w:val="22"/>
          <w:szCs w:val="22"/>
        </w:rPr>
      </w:pPr>
    </w:p>
    <w:p w:rsidRPr="003D0A46" w:rsidR="00DA1326" w:rsidP="72DA4860" w:rsidRDefault="00DA1326" w14:paraId="08EDC89B" w14:textId="33F3F248">
      <w:pPr>
        <w:ind w:right="1037"/>
        <w:jc w:val="both"/>
        <w:rPr>
          <w:rFonts w:ascii="Arial" w:hAnsi="Arial" w:eastAsia="Arial" w:cs="Arial"/>
          <w:b/>
          <w:bCs/>
          <w:sz w:val="22"/>
          <w:szCs w:val="22"/>
        </w:rPr>
      </w:pPr>
      <w:r w:rsidRPr="72DA4860">
        <w:rPr>
          <w:rFonts w:ascii="Arial" w:hAnsi="Arial" w:eastAsia="Arial" w:cs="Arial"/>
          <w:b/>
          <w:bCs/>
          <w:sz w:val="22"/>
          <w:szCs w:val="22"/>
        </w:rPr>
        <w:t>External Service providers</w:t>
      </w:r>
    </w:p>
    <w:p w:rsidRPr="00DA1326" w:rsidR="00DA1326" w:rsidP="00DA1326" w:rsidRDefault="00DA1326" w14:paraId="25359077" w14:textId="77777777">
      <w:pPr>
        <w:ind w:left="116" w:right="1037"/>
        <w:jc w:val="both"/>
        <w:rPr>
          <w:rFonts w:ascii="Arial" w:hAnsi="Arial" w:eastAsia="Arial" w:cs="Arial"/>
          <w:sz w:val="22"/>
          <w:szCs w:val="22"/>
        </w:rPr>
      </w:pPr>
    </w:p>
    <w:p w:rsidR="00DA1326" w:rsidP="72DA4860" w:rsidRDefault="00DA1326" w14:paraId="15F3C708" w14:textId="7B527E8F">
      <w:pPr>
        <w:ind w:right="1037"/>
        <w:jc w:val="both"/>
        <w:rPr>
          <w:rFonts w:ascii="Arial" w:hAnsi="Arial" w:eastAsia="Arial" w:cs="Arial"/>
          <w:sz w:val="22"/>
          <w:szCs w:val="22"/>
        </w:rPr>
      </w:pPr>
      <w:r w:rsidRPr="45CC5738">
        <w:rPr>
          <w:rFonts w:ascii="Arial" w:hAnsi="Arial" w:eastAsia="Arial" w:cs="Arial"/>
          <w:sz w:val="22"/>
          <w:szCs w:val="22"/>
        </w:rPr>
        <w:t>This includes all contracts with subcontractors or external firms, e.g.</w:t>
      </w:r>
    </w:p>
    <w:p w:rsidRPr="003D0A46" w:rsidR="00DA1326" w:rsidP="003D0A46" w:rsidRDefault="00DA1326" w14:paraId="44666797" w14:textId="0B3D5BAC">
      <w:pPr>
        <w:pStyle w:val="ListParagraph"/>
        <w:numPr>
          <w:ilvl w:val="0"/>
          <w:numId w:val="8"/>
        </w:numPr>
        <w:ind w:right="1037"/>
        <w:jc w:val="both"/>
        <w:rPr>
          <w:rFonts w:ascii="Arial" w:hAnsi="Arial" w:eastAsia="Arial" w:cs="Arial"/>
          <w:sz w:val="22"/>
          <w:szCs w:val="22"/>
        </w:rPr>
      </w:pPr>
      <w:r w:rsidRPr="392AAE64" w:rsidR="4F1CCC94">
        <w:rPr>
          <w:rFonts w:ascii="Arial" w:hAnsi="Arial" w:eastAsia="Arial" w:cs="Arial"/>
          <w:sz w:val="22"/>
          <w:szCs w:val="22"/>
        </w:rPr>
        <w:t xml:space="preserve">costs of external workshops, </w:t>
      </w:r>
      <w:r w:rsidRPr="392AAE64" w:rsidR="130311FB">
        <w:rPr>
          <w:rFonts w:ascii="Arial" w:hAnsi="Arial" w:eastAsia="Arial" w:cs="Arial"/>
          <w:sz w:val="22"/>
          <w:szCs w:val="22"/>
        </w:rPr>
        <w:t>seminars,</w:t>
      </w:r>
      <w:r w:rsidRPr="392AAE64" w:rsidR="4F1CCC94">
        <w:rPr>
          <w:rFonts w:ascii="Arial" w:hAnsi="Arial" w:eastAsia="Arial" w:cs="Arial"/>
          <w:sz w:val="22"/>
          <w:szCs w:val="22"/>
        </w:rPr>
        <w:t xml:space="preserve"> and training events</w:t>
      </w:r>
      <w:r w:rsidRPr="392AAE64" w:rsidR="4BA0A46A">
        <w:rPr>
          <w:rFonts w:ascii="Arial" w:hAnsi="Arial" w:eastAsia="Arial" w:cs="Arial"/>
          <w:sz w:val="22"/>
          <w:szCs w:val="22"/>
        </w:rPr>
        <w:t xml:space="preserve"> (incl. all services relevant for the workshops</w:t>
      </w:r>
      <w:r w:rsidRPr="392AAE64" w:rsidR="78C37330">
        <w:rPr>
          <w:rFonts w:ascii="Arial" w:hAnsi="Arial" w:eastAsia="Arial" w:cs="Arial"/>
          <w:sz w:val="22"/>
          <w:szCs w:val="22"/>
        </w:rPr>
        <w:t xml:space="preserve"> </w:t>
      </w:r>
      <w:r w:rsidRPr="392AAE64" w:rsidR="3A051629">
        <w:rPr>
          <w:rFonts w:ascii="Arial" w:hAnsi="Arial" w:eastAsia="Arial" w:cs="Arial"/>
          <w:sz w:val="22"/>
          <w:szCs w:val="22"/>
        </w:rPr>
        <w:t>e.g.,</w:t>
      </w:r>
      <w:r w:rsidRPr="392AAE64" w:rsidR="78C37330">
        <w:rPr>
          <w:rFonts w:ascii="Arial" w:hAnsi="Arial" w:eastAsia="Arial" w:cs="Arial"/>
          <w:sz w:val="22"/>
          <w:szCs w:val="22"/>
        </w:rPr>
        <w:t xml:space="preserve"> facilitation)</w:t>
      </w:r>
      <w:r w:rsidRPr="392AAE64" w:rsidR="47CFA16F">
        <w:rPr>
          <w:rFonts w:ascii="Arial" w:hAnsi="Arial" w:eastAsia="Arial" w:cs="Arial"/>
          <w:sz w:val="22"/>
          <w:szCs w:val="22"/>
        </w:rPr>
        <w:t xml:space="preserve">. </w:t>
      </w:r>
      <w:r w:rsidRPr="392AAE64" w:rsidR="10C0C7C3">
        <w:rPr>
          <w:rFonts w:ascii="Arial" w:hAnsi="Arial" w:eastAsia="Arial" w:cs="Arial"/>
          <w:sz w:val="22"/>
          <w:szCs w:val="22"/>
        </w:rPr>
        <w:t>The experts can either be listed individually or consolidated in a pool. The technical requirements profile of the experts must be described. The award procedures must be documented.</w:t>
      </w:r>
    </w:p>
    <w:p w:rsidRPr="003D0A46" w:rsidR="00DA1326" w:rsidP="003D0A46" w:rsidRDefault="00DA1326" w14:paraId="27A0EA58" w14:textId="7742DD52">
      <w:pPr>
        <w:pStyle w:val="ListParagraph"/>
        <w:numPr>
          <w:ilvl w:val="0"/>
          <w:numId w:val="8"/>
        </w:numPr>
        <w:ind w:right="1037"/>
        <w:jc w:val="both"/>
        <w:rPr>
          <w:rFonts w:ascii="Arial" w:hAnsi="Arial" w:eastAsia="Arial" w:cs="Arial"/>
          <w:sz w:val="22"/>
          <w:szCs w:val="22"/>
        </w:rPr>
      </w:pPr>
      <w:r w:rsidRPr="392AAE64" w:rsidR="00DA1326">
        <w:rPr>
          <w:rFonts w:ascii="Arial" w:hAnsi="Arial" w:eastAsia="Arial" w:cs="Arial"/>
          <w:sz w:val="22"/>
          <w:szCs w:val="22"/>
        </w:rPr>
        <w:t>production and printing of teaching and information material</w:t>
      </w:r>
    </w:p>
    <w:p w:rsidRPr="003D0A46" w:rsidR="00DA1326" w:rsidP="003D0A46" w:rsidRDefault="00DA1326" w14:paraId="634AE751" w14:textId="387E074D">
      <w:pPr>
        <w:pStyle w:val="ListParagraph"/>
        <w:numPr>
          <w:ilvl w:val="0"/>
          <w:numId w:val="8"/>
        </w:numPr>
        <w:ind w:right="1037"/>
        <w:jc w:val="both"/>
        <w:rPr>
          <w:rFonts w:ascii="Arial" w:hAnsi="Arial" w:eastAsia="Arial" w:cs="Arial"/>
          <w:sz w:val="22"/>
          <w:szCs w:val="22"/>
        </w:rPr>
      </w:pPr>
      <w:r w:rsidRPr="392AAE64" w:rsidR="00DA1326">
        <w:rPr>
          <w:rFonts w:ascii="Arial" w:hAnsi="Arial" w:eastAsia="Arial" w:cs="Arial"/>
          <w:sz w:val="22"/>
          <w:szCs w:val="22"/>
        </w:rPr>
        <w:t>preparation of studies</w:t>
      </w:r>
    </w:p>
    <w:p w:rsidR="7E387F97" w:rsidP="60202667" w:rsidRDefault="7E387F97" w14:paraId="47EC37DA" w14:textId="636EA552">
      <w:pPr>
        <w:pStyle w:val="ListParagraph"/>
        <w:numPr>
          <w:ilvl w:val="0"/>
          <w:numId w:val="8"/>
        </w:numPr>
        <w:ind w:right="1037"/>
        <w:jc w:val="both"/>
        <w:rPr>
          <w:rFonts w:ascii="Arial" w:hAnsi="Arial" w:eastAsia="Arial" w:cs="Arial"/>
          <w:sz w:val="22"/>
          <w:szCs w:val="22"/>
        </w:rPr>
      </w:pPr>
      <w:r w:rsidRPr="392AAE64" w:rsidR="7E387F97">
        <w:rPr>
          <w:rFonts w:ascii="Arial" w:hAnsi="Arial" w:eastAsia="Arial" w:cs="Arial"/>
          <w:sz w:val="22"/>
          <w:szCs w:val="22"/>
        </w:rPr>
        <w:t>provision of consultancy services</w:t>
      </w:r>
    </w:p>
    <w:p w:rsidRPr="003D0A46" w:rsidR="00DA1326" w:rsidP="003D0A46" w:rsidRDefault="00DA1326" w14:paraId="18768081" w14:textId="142976C1">
      <w:pPr>
        <w:pStyle w:val="ListParagraph"/>
        <w:numPr>
          <w:ilvl w:val="0"/>
          <w:numId w:val="8"/>
        </w:numPr>
        <w:ind w:right="1037"/>
        <w:jc w:val="both"/>
        <w:rPr>
          <w:rFonts w:ascii="Arial" w:hAnsi="Arial" w:eastAsia="Arial" w:cs="Arial"/>
          <w:sz w:val="22"/>
          <w:szCs w:val="22"/>
        </w:rPr>
      </w:pPr>
      <w:r w:rsidRPr="392AAE64" w:rsidR="00DA1326">
        <w:rPr>
          <w:rFonts w:ascii="Arial" w:hAnsi="Arial" w:eastAsia="Arial" w:cs="Arial"/>
          <w:sz w:val="22"/>
          <w:szCs w:val="22"/>
        </w:rPr>
        <w:t>transportation and logistics costs</w:t>
      </w:r>
    </w:p>
    <w:p w:rsidR="00274DAF" w:rsidRDefault="00274DAF" w14:paraId="35783AAF" w14:textId="77777777">
      <w:pPr>
        <w:spacing w:before="19" w:line="220" w:lineRule="exact"/>
        <w:rPr>
          <w:sz w:val="22"/>
          <w:szCs w:val="22"/>
        </w:rPr>
      </w:pPr>
    </w:p>
    <w:p w:rsidR="00274DAF" w:rsidP="72DA4860" w:rsidRDefault="00632A7D" w14:paraId="60702004" w14:textId="2CEAD6A9">
      <w:pPr>
        <w:ind w:right="1853"/>
        <w:jc w:val="both"/>
        <w:rPr>
          <w:rFonts w:ascii="Arial" w:hAnsi="Arial" w:eastAsia="Arial" w:cs="Arial"/>
          <w:sz w:val="22"/>
          <w:szCs w:val="22"/>
        </w:rPr>
      </w:pPr>
      <w:r w:rsidRPr="72DA4860">
        <w:rPr>
          <w:rFonts w:ascii="Arial" w:hAnsi="Arial" w:eastAsia="Arial" w:cs="Arial"/>
          <w:b/>
          <w:bCs/>
          <w:sz w:val="22"/>
          <w:szCs w:val="22"/>
        </w:rPr>
        <w:t xml:space="preserve">Costs </w:t>
      </w:r>
      <w:r w:rsidRPr="72DA4860" w:rsidR="000D1412">
        <w:rPr>
          <w:rFonts w:ascii="Arial" w:hAnsi="Arial" w:eastAsia="Arial" w:cs="Arial"/>
          <w:b/>
          <w:bCs/>
          <w:sz w:val="22"/>
          <w:szCs w:val="22"/>
        </w:rPr>
        <w:t>for</w:t>
      </w:r>
      <w:r w:rsidRPr="72DA4860" w:rsidR="003D0A46">
        <w:rPr>
          <w:rFonts w:ascii="Arial" w:hAnsi="Arial" w:eastAsia="Arial" w:cs="Arial"/>
          <w:b/>
          <w:bCs/>
          <w:sz w:val="22"/>
          <w:szCs w:val="22"/>
        </w:rPr>
        <w:t xml:space="preserve"> </w:t>
      </w:r>
      <w:r w:rsidRPr="72DA4860">
        <w:rPr>
          <w:rFonts w:ascii="Arial" w:hAnsi="Arial" w:eastAsia="Arial" w:cs="Arial"/>
          <w:b/>
          <w:bCs/>
          <w:sz w:val="22"/>
          <w:szCs w:val="22"/>
        </w:rPr>
        <w:t>equipment</w:t>
      </w:r>
      <w:r w:rsidRPr="72DA4860" w:rsidR="000D1412">
        <w:rPr>
          <w:rFonts w:ascii="Arial" w:hAnsi="Arial" w:eastAsia="Arial" w:cs="Arial"/>
          <w:b/>
          <w:bCs/>
          <w:sz w:val="22"/>
          <w:szCs w:val="22"/>
        </w:rPr>
        <w:t>/</w:t>
      </w:r>
      <w:r w:rsidRPr="72DA4860">
        <w:rPr>
          <w:rFonts w:ascii="Arial" w:hAnsi="Arial" w:eastAsia="Arial" w:cs="Arial"/>
          <w:b/>
          <w:bCs/>
          <w:sz w:val="22"/>
          <w:szCs w:val="22"/>
        </w:rPr>
        <w:t>capital goods</w:t>
      </w:r>
    </w:p>
    <w:p w:rsidR="00274DAF" w:rsidRDefault="00274DAF" w14:paraId="48892E7E" w14:textId="77777777">
      <w:pPr>
        <w:spacing w:before="2" w:line="240" w:lineRule="exact"/>
        <w:rPr>
          <w:sz w:val="24"/>
          <w:szCs w:val="24"/>
        </w:rPr>
      </w:pPr>
    </w:p>
    <w:p w:rsidR="00274DAF" w:rsidP="72DA4860" w:rsidRDefault="000D1412" w14:paraId="51C966F9" w14:textId="2A44B329">
      <w:pPr>
        <w:ind w:right="76"/>
        <w:jc w:val="both"/>
        <w:rPr>
          <w:rFonts w:ascii="Arial" w:hAnsi="Arial" w:eastAsia="Arial" w:cs="Arial"/>
          <w:sz w:val="22"/>
          <w:szCs w:val="22"/>
        </w:rPr>
      </w:pPr>
      <w:r w:rsidRPr="2313040F" w:rsidR="14B6A8F8">
        <w:rPr>
          <w:rFonts w:ascii="Arial" w:hAnsi="Arial" w:eastAsia="Arial" w:cs="Arial"/>
          <w:sz w:val="22"/>
          <w:szCs w:val="22"/>
        </w:rPr>
        <w:t xml:space="preserve">For the purchase of equipment and other capital goods </w:t>
      </w:r>
      <w:r w:rsidRPr="2313040F" w:rsidR="14B6A8F8">
        <w:rPr>
          <w:rFonts w:ascii="Arial" w:hAnsi="Arial" w:eastAsia="Arial" w:cs="Arial"/>
          <w:sz w:val="22"/>
          <w:szCs w:val="22"/>
        </w:rPr>
        <w:t>purchased</w:t>
      </w:r>
      <w:r w:rsidRPr="2313040F" w:rsidR="14B6A8F8">
        <w:rPr>
          <w:rFonts w:ascii="Arial" w:hAnsi="Arial" w:eastAsia="Arial" w:cs="Arial"/>
          <w:sz w:val="22"/>
          <w:szCs w:val="22"/>
        </w:rPr>
        <w:t xml:space="preserve"> for Matching Grant Fund activities, only depreciation during the contract term is eligible for reimbursement.</w:t>
      </w:r>
      <w:r w:rsidRPr="2313040F" w:rsidR="4914F172">
        <w:rPr>
          <w:rFonts w:ascii="Arial" w:hAnsi="Arial" w:eastAsia="Arial" w:cs="Arial"/>
          <w:sz w:val="22"/>
          <w:szCs w:val="22"/>
        </w:rPr>
        <w:t xml:space="preserve"> The</w:t>
      </w:r>
      <w:r w:rsidRPr="2313040F" w:rsidR="736BFECE">
        <w:rPr>
          <w:rFonts w:ascii="Arial" w:hAnsi="Arial" w:eastAsia="Arial" w:cs="Arial"/>
          <w:sz w:val="22"/>
          <w:szCs w:val="22"/>
        </w:rPr>
        <w:t xml:space="preserve"> </w:t>
      </w:r>
      <w:r w:rsidRPr="2313040F" w:rsidR="4914F172">
        <w:rPr>
          <w:rFonts w:ascii="Arial" w:hAnsi="Arial" w:eastAsia="Arial" w:cs="Arial"/>
          <w:sz w:val="22"/>
          <w:szCs w:val="22"/>
        </w:rPr>
        <w:t>c</w:t>
      </w:r>
      <w:r w:rsidRPr="2313040F" w:rsidR="51D56245">
        <w:rPr>
          <w:rFonts w:ascii="Arial" w:hAnsi="Arial" w:eastAsia="Arial" w:cs="Arial"/>
          <w:sz w:val="22"/>
          <w:szCs w:val="22"/>
        </w:rPr>
        <w:t>ost of equipment and capital goods should be in reasonable proportion to the project’s total budget. The</w:t>
      </w:r>
      <w:r w:rsidRPr="2313040F" w:rsidR="5A7330EC">
        <w:rPr>
          <w:rFonts w:ascii="Arial" w:hAnsi="Arial" w:eastAsia="Arial" w:cs="Arial"/>
          <w:sz w:val="22"/>
          <w:szCs w:val="22"/>
        </w:rPr>
        <w:t>se</w:t>
      </w:r>
      <w:r w:rsidRPr="2313040F" w:rsidR="51D56245">
        <w:rPr>
          <w:rFonts w:ascii="Arial" w:hAnsi="Arial" w:eastAsia="Arial" w:cs="Arial"/>
          <w:sz w:val="22"/>
          <w:szCs w:val="22"/>
        </w:rPr>
        <w:t xml:space="preserve"> costs should not exceed 30% of total costs (as a guideline value).</w:t>
      </w:r>
      <w:r w:rsidRPr="2313040F" w:rsidR="236CC89B">
        <w:rPr>
          <w:rFonts w:ascii="Arial" w:hAnsi="Arial" w:eastAsia="Arial" w:cs="Arial"/>
          <w:sz w:val="22"/>
          <w:szCs w:val="22"/>
        </w:rPr>
        <w:t xml:space="preserve"> </w:t>
      </w:r>
      <w:r w:rsidRPr="2313040F" w:rsidR="736BFECE">
        <w:rPr>
          <w:rFonts w:ascii="Arial" w:hAnsi="Arial" w:eastAsia="Arial" w:cs="Arial"/>
          <w:sz w:val="22"/>
          <w:szCs w:val="22"/>
        </w:rPr>
        <w:t>For depreciation, an average useful life of five years or more is assumed</w:t>
      </w:r>
      <w:r w:rsidRPr="2313040F" w:rsidR="6C8901E1">
        <w:rPr>
          <w:rFonts w:ascii="Arial" w:hAnsi="Arial" w:eastAsia="Arial" w:cs="Arial"/>
          <w:sz w:val="22"/>
          <w:szCs w:val="22"/>
        </w:rPr>
        <w:t xml:space="preserve"> (e.g., max. 20% p.a.). </w:t>
      </w:r>
      <w:r w:rsidRPr="2313040F" w:rsidR="25558EE5">
        <w:rPr>
          <w:rFonts w:ascii="Arial" w:hAnsi="Arial" w:eastAsia="Arial" w:cs="Arial"/>
          <w:sz w:val="22"/>
          <w:szCs w:val="22"/>
        </w:rPr>
        <w:t>PCs</w:t>
      </w:r>
      <w:r w:rsidRPr="2313040F" w:rsidR="25558EE5">
        <w:rPr>
          <w:rFonts w:ascii="Arial" w:hAnsi="Arial" w:eastAsia="Arial" w:cs="Arial"/>
          <w:sz w:val="22"/>
          <w:szCs w:val="22"/>
        </w:rPr>
        <w:t xml:space="preserve"> </w:t>
      </w:r>
      <w:r w:rsidRPr="2313040F" w:rsidR="736BFECE">
        <w:rPr>
          <w:rFonts w:ascii="Arial" w:hAnsi="Arial" w:eastAsia="Arial" w:cs="Arial"/>
          <w:sz w:val="22"/>
          <w:szCs w:val="22"/>
        </w:rPr>
        <w:t xml:space="preserve">or </w:t>
      </w:r>
      <w:r w:rsidRPr="2313040F" w:rsidR="6C8901E1">
        <w:rPr>
          <w:rFonts w:ascii="Arial" w:hAnsi="Arial" w:eastAsia="Arial" w:cs="Arial"/>
          <w:sz w:val="22"/>
          <w:szCs w:val="22"/>
        </w:rPr>
        <w:t xml:space="preserve">computer hardware are an exception and are </w:t>
      </w:r>
      <w:r w:rsidRPr="2313040F" w:rsidR="736BFECE">
        <w:rPr>
          <w:rFonts w:ascii="Arial" w:hAnsi="Arial" w:eastAsia="Arial" w:cs="Arial"/>
          <w:sz w:val="22"/>
          <w:szCs w:val="22"/>
        </w:rPr>
        <w:t>depreciated uniformly over three years in all development partnerships with the private sector (i.e.</w:t>
      </w:r>
      <w:r w:rsidRPr="2313040F" w:rsidR="6C8901E1">
        <w:rPr>
          <w:rFonts w:ascii="Arial" w:hAnsi="Arial" w:eastAsia="Arial" w:cs="Arial"/>
          <w:sz w:val="22"/>
          <w:szCs w:val="22"/>
        </w:rPr>
        <w:t>,</w:t>
      </w:r>
      <w:r w:rsidRPr="2313040F" w:rsidR="736BFECE">
        <w:rPr>
          <w:rFonts w:ascii="Arial" w:hAnsi="Arial" w:eastAsia="Arial" w:cs="Arial"/>
          <w:sz w:val="22"/>
          <w:szCs w:val="22"/>
        </w:rPr>
        <w:t xml:space="preserve"> at 33% p.a.). </w:t>
      </w:r>
    </w:p>
    <w:p w:rsidR="2313040F" w:rsidP="2313040F" w:rsidRDefault="2313040F" w14:paraId="7639587F" w14:textId="10F0AEBE">
      <w:pPr>
        <w:pStyle w:val="Normal"/>
        <w:ind w:right="76"/>
        <w:jc w:val="both"/>
        <w:rPr>
          <w:rFonts w:ascii="Arial" w:hAnsi="Arial" w:eastAsia="Arial" w:cs="Arial"/>
          <w:sz w:val="22"/>
          <w:szCs w:val="22"/>
        </w:rPr>
      </w:pPr>
    </w:p>
    <w:p w:rsidR="661A73EC" w:rsidP="2313040F" w:rsidRDefault="661A73EC" w14:paraId="40071D2D" w14:textId="026336A1">
      <w:pPr>
        <w:pStyle w:val="Normal"/>
        <w:ind w:right="76"/>
        <w:jc w:val="both"/>
        <w:rPr>
          <w:rFonts w:ascii="Arial" w:hAnsi="Arial" w:eastAsia="Arial" w:cs="Arial"/>
          <w:b w:val="1"/>
          <w:bCs w:val="1"/>
          <w:sz w:val="22"/>
          <w:szCs w:val="22"/>
        </w:rPr>
      </w:pPr>
      <w:r w:rsidRPr="2313040F" w:rsidR="661A73EC">
        <w:rPr>
          <w:rFonts w:ascii="Arial" w:hAnsi="Arial" w:eastAsia="Arial" w:cs="Arial"/>
          <w:b w:val="1"/>
          <w:bCs w:val="1"/>
          <w:sz w:val="22"/>
          <w:szCs w:val="22"/>
        </w:rPr>
        <w:t>Amortisation</w:t>
      </w:r>
      <w:r w:rsidRPr="2313040F" w:rsidR="661A73EC">
        <w:rPr>
          <w:rFonts w:ascii="Arial" w:hAnsi="Arial" w:eastAsia="Arial" w:cs="Arial"/>
          <w:b w:val="1"/>
          <w:bCs w:val="1"/>
          <w:sz w:val="22"/>
          <w:szCs w:val="22"/>
        </w:rPr>
        <w:t xml:space="preserve"> and Depreciation</w:t>
      </w:r>
    </w:p>
    <w:p w:rsidR="7D251FF3" w:rsidP="2313040F" w:rsidRDefault="7D251FF3" w14:paraId="3BC04371" w14:textId="5BD7B5F8">
      <w:pPr>
        <w:pStyle w:val="Normal"/>
        <w:ind w:right="76"/>
        <w:jc w:val="both"/>
        <w:rPr>
          <w:rFonts w:ascii="Arial" w:hAnsi="Arial" w:eastAsia="Arial" w:cs="Arial"/>
          <w:sz w:val="22"/>
          <w:szCs w:val="22"/>
        </w:rPr>
      </w:pPr>
      <w:r w:rsidRPr="2313040F" w:rsidR="7D251FF3">
        <w:rPr>
          <w:rFonts w:ascii="Arial" w:hAnsi="Arial" w:eastAsia="Arial" w:cs="Arial"/>
          <w:sz w:val="22"/>
          <w:szCs w:val="22"/>
        </w:rPr>
        <w:t xml:space="preserve">In the case of capital goods still available to the PRIVATE COMPANY for commercial use after the contract term, only depreciation occurring during the contract term is eligible for reimbursement. </w:t>
      </w:r>
    </w:p>
    <w:p w:rsidR="7D251FF3" w:rsidP="2313040F" w:rsidRDefault="7D251FF3" w14:paraId="3814CB66" w14:textId="344E6FA5">
      <w:pPr>
        <w:pStyle w:val="Normal"/>
        <w:ind w:right="76"/>
        <w:jc w:val="both"/>
      </w:pPr>
      <w:r w:rsidRPr="2313040F" w:rsidR="7D251FF3">
        <w:rPr>
          <w:rFonts w:ascii="Arial" w:hAnsi="Arial" w:eastAsia="Arial" w:cs="Arial"/>
          <w:sz w:val="22"/>
          <w:szCs w:val="22"/>
        </w:rPr>
        <w:t xml:space="preserve">The share of capital goods and/or the pro-rated useful lives of amortised items continue to be eligible for reimbursement only if they are directly related to project implementation </w:t>
      </w:r>
    </w:p>
    <w:p w:rsidR="1B2C9415" w:rsidP="2313040F" w:rsidRDefault="1B2C9415" w14:paraId="2E68B20D" w14:textId="2364B104">
      <w:pPr>
        <w:pStyle w:val="Normal"/>
        <w:ind w:right="76"/>
        <w:jc w:val="both"/>
        <w:rPr>
          <w:rFonts w:ascii="Arial" w:hAnsi="Arial" w:eastAsia="Arial" w:cs="Arial"/>
          <w:sz w:val="22"/>
          <w:szCs w:val="22"/>
        </w:rPr>
      </w:pPr>
      <w:r w:rsidRPr="2313040F" w:rsidR="1B2C9415">
        <w:rPr>
          <w:rFonts w:ascii="Arial" w:hAnsi="Arial" w:eastAsia="Arial" w:cs="Arial"/>
          <w:sz w:val="22"/>
          <w:szCs w:val="22"/>
        </w:rPr>
        <w:t xml:space="preserve">As a rule, the </w:t>
      </w:r>
      <w:r w:rsidRPr="2313040F" w:rsidR="1B2C9415">
        <w:rPr>
          <w:rFonts w:ascii="Arial" w:hAnsi="Arial" w:eastAsia="Arial" w:cs="Arial"/>
          <w:sz w:val="22"/>
          <w:szCs w:val="22"/>
        </w:rPr>
        <w:t>amortisation</w:t>
      </w:r>
      <w:r w:rsidRPr="2313040F" w:rsidR="1B2C9415">
        <w:rPr>
          <w:rFonts w:ascii="Arial" w:hAnsi="Arial" w:eastAsia="Arial" w:cs="Arial"/>
          <w:sz w:val="22"/>
          <w:szCs w:val="22"/>
        </w:rPr>
        <w:t xml:space="preserve"> period for standard software must be based on the depreciation period for hardware, </w:t>
      </w:r>
      <w:r w:rsidRPr="2313040F" w:rsidR="0BFFFAA4">
        <w:rPr>
          <w:rFonts w:ascii="Arial" w:hAnsi="Arial" w:eastAsia="Arial" w:cs="Arial"/>
          <w:sz w:val="22"/>
          <w:szCs w:val="22"/>
        </w:rPr>
        <w:t>i.e.,</w:t>
      </w:r>
      <w:r w:rsidRPr="2313040F" w:rsidR="1B2C9415">
        <w:rPr>
          <w:rFonts w:ascii="Arial" w:hAnsi="Arial" w:eastAsia="Arial" w:cs="Arial"/>
          <w:sz w:val="22"/>
          <w:szCs w:val="22"/>
        </w:rPr>
        <w:t xml:space="preserve"> it must be </w:t>
      </w:r>
      <w:r w:rsidRPr="2313040F" w:rsidR="1B2C9415">
        <w:rPr>
          <w:rFonts w:ascii="Arial" w:hAnsi="Arial" w:eastAsia="Arial" w:cs="Arial"/>
          <w:sz w:val="22"/>
          <w:szCs w:val="22"/>
        </w:rPr>
        <w:t>amortised</w:t>
      </w:r>
      <w:r w:rsidRPr="2313040F" w:rsidR="1B2C9415">
        <w:rPr>
          <w:rFonts w:ascii="Arial" w:hAnsi="Arial" w:eastAsia="Arial" w:cs="Arial"/>
          <w:sz w:val="22"/>
          <w:szCs w:val="22"/>
        </w:rPr>
        <w:t xml:space="preserve"> over a customary useful life of three years. </w:t>
      </w:r>
    </w:p>
    <w:p w:rsidR="1B2C9415" w:rsidP="2313040F" w:rsidRDefault="1B2C9415" w14:paraId="70FB0B54" w14:textId="708481E1">
      <w:pPr>
        <w:pStyle w:val="Normal"/>
        <w:ind w:right="76"/>
        <w:jc w:val="both"/>
      </w:pPr>
      <w:r w:rsidRPr="2313040F" w:rsidR="1B2C9415">
        <w:rPr>
          <w:rFonts w:ascii="Arial" w:hAnsi="Arial" w:eastAsia="Arial" w:cs="Arial"/>
          <w:sz w:val="22"/>
          <w:szCs w:val="22"/>
        </w:rPr>
        <w:t xml:space="preserve">When calculating </w:t>
      </w:r>
      <w:r w:rsidRPr="2313040F" w:rsidR="1B2C9415">
        <w:rPr>
          <w:rFonts w:ascii="Arial" w:hAnsi="Arial" w:eastAsia="Arial" w:cs="Arial"/>
          <w:sz w:val="22"/>
          <w:szCs w:val="22"/>
        </w:rPr>
        <w:t>amortisation</w:t>
      </w:r>
      <w:r w:rsidRPr="2313040F" w:rsidR="1B2C9415">
        <w:rPr>
          <w:rFonts w:ascii="Arial" w:hAnsi="Arial" w:eastAsia="Arial" w:cs="Arial"/>
          <w:sz w:val="22"/>
          <w:szCs w:val="22"/>
        </w:rPr>
        <w:t xml:space="preserve"> and depreciation, the standards applicable in the country of assignment as reflected in the PRIVATE COMPANY's accounting are decisive.</w:t>
      </w:r>
    </w:p>
    <w:p w:rsidR="000D1412" w:rsidRDefault="000D1412" w14:paraId="57C7E7B3" w14:textId="2B1098FE">
      <w:pPr>
        <w:ind w:left="116" w:right="76"/>
        <w:jc w:val="both"/>
        <w:rPr>
          <w:rFonts w:ascii="Arial" w:hAnsi="Arial" w:eastAsia="Arial" w:cs="Arial"/>
          <w:sz w:val="22"/>
          <w:szCs w:val="22"/>
        </w:rPr>
      </w:pPr>
    </w:p>
    <w:p w:rsidR="00274DAF" w:rsidP="60202667" w:rsidRDefault="000D1412" w14:paraId="6FF3EDAB" w14:textId="2DD5C97C">
      <w:pPr>
        <w:ind w:right="76"/>
        <w:jc w:val="both"/>
        <w:rPr>
          <w:rFonts w:ascii="Arial" w:hAnsi="Arial" w:eastAsia="Arial" w:cs="Arial"/>
          <w:sz w:val="22"/>
          <w:szCs w:val="22"/>
        </w:rPr>
      </w:pPr>
      <w:r w:rsidRPr="5080CA5C">
        <w:rPr>
          <w:rFonts w:ascii="Arial" w:hAnsi="Arial" w:eastAsia="Arial" w:cs="Arial"/>
          <w:sz w:val="22"/>
          <w:szCs w:val="22"/>
        </w:rPr>
        <w:t xml:space="preserve">For self-manufactured materials and equipment, only the </w:t>
      </w:r>
      <w:r w:rsidRPr="5080CA5C" w:rsidR="002451C6">
        <w:rPr>
          <w:rFonts w:ascii="Arial" w:hAnsi="Arial" w:eastAsia="Arial" w:cs="Arial"/>
          <w:sz w:val="22"/>
          <w:szCs w:val="22"/>
        </w:rPr>
        <w:t>actual</w:t>
      </w:r>
      <w:r w:rsidRPr="5080CA5C">
        <w:rPr>
          <w:rFonts w:ascii="Arial" w:hAnsi="Arial" w:eastAsia="Arial" w:cs="Arial"/>
          <w:sz w:val="22"/>
          <w:szCs w:val="22"/>
        </w:rPr>
        <w:t xml:space="preserve"> costs (not including mark-up or development costs) can be </w:t>
      </w:r>
      <w:r w:rsidRPr="5080CA5C" w:rsidR="005063A2">
        <w:rPr>
          <w:rFonts w:ascii="Arial" w:hAnsi="Arial" w:eastAsia="Arial" w:cs="Arial"/>
          <w:sz w:val="22"/>
          <w:szCs w:val="22"/>
        </w:rPr>
        <w:t>reimbursed</w:t>
      </w:r>
    </w:p>
    <w:p w:rsidR="5080CA5C" w:rsidP="5080CA5C" w:rsidRDefault="5080CA5C" w14:paraId="47DC94B9" w14:textId="3A431A33">
      <w:pPr>
        <w:ind w:right="76"/>
        <w:jc w:val="both"/>
        <w:rPr>
          <w:rFonts w:ascii="Arial" w:hAnsi="Arial" w:eastAsia="Arial" w:cs="Arial"/>
          <w:sz w:val="22"/>
          <w:szCs w:val="22"/>
        </w:rPr>
      </w:pPr>
    </w:p>
    <w:p w:rsidR="4B169692" w:rsidP="58CA9643" w:rsidRDefault="4B169692" w14:paraId="2F617A9E" w14:textId="0F923CEC">
      <w:pPr>
        <w:spacing w:after="200" w:line="276" w:lineRule="auto"/>
        <w:rPr>
          <w:rFonts w:ascii="Arial" w:hAnsi="Arial" w:eastAsia="Arial" w:cs="Arial"/>
          <w:b w:val="1"/>
          <w:bCs w:val="1"/>
          <w:color w:val="00B050"/>
          <w:sz w:val="24"/>
          <w:szCs w:val="24"/>
          <w:lang w:val="en-GB"/>
        </w:rPr>
      </w:pPr>
      <w:r w:rsidRPr="50C251BD" w:rsidR="4B169692">
        <w:rPr>
          <w:rFonts w:ascii="Arial" w:hAnsi="Arial" w:eastAsia="Arial" w:cs="Arial"/>
          <w:sz w:val="22"/>
          <w:szCs w:val="22"/>
        </w:rPr>
        <w:t xml:space="preserve">NB: </w:t>
      </w:r>
      <w:r w:rsidRPr="50C251BD" w:rsidR="4B169692">
        <w:rPr>
          <w:rFonts w:ascii="Arial" w:hAnsi="Arial" w:eastAsia="Arial" w:cs="Arial"/>
          <w:b w:val="1"/>
          <w:bCs w:val="1"/>
          <w:color w:val="00B050"/>
          <w:sz w:val="24"/>
          <w:szCs w:val="24"/>
          <w:lang w:val="en-GB"/>
        </w:rPr>
        <w:t>Business Support Facility for</w:t>
      </w:r>
      <w:r w:rsidRPr="50C251BD" w:rsidR="4B169692">
        <w:rPr>
          <w:rFonts w:ascii="Arial" w:hAnsi="Arial" w:eastAsia="Arial" w:cs="Arial"/>
          <w:color w:val="00B050"/>
          <w:sz w:val="24"/>
          <w:szCs w:val="24"/>
          <w:vertAlign w:val="subscript"/>
          <w:lang w:val="en-GB"/>
        </w:rPr>
        <w:t xml:space="preserve"> </w:t>
      </w:r>
      <w:r w:rsidRPr="50C251BD" w:rsidR="4B169692">
        <w:rPr>
          <w:rFonts w:ascii="Arial" w:hAnsi="Arial" w:eastAsia="Arial" w:cs="Arial"/>
          <w:b w:val="1"/>
          <w:bCs w:val="1"/>
          <w:color w:val="00B050"/>
          <w:sz w:val="24"/>
          <w:szCs w:val="24"/>
          <w:lang w:val="en-GB"/>
        </w:rPr>
        <w:t xml:space="preserve">Resilient Agricultural Value Chains will not contribute to any </w:t>
      </w:r>
      <w:r w:rsidRPr="50C251BD" w:rsidR="703416BA">
        <w:rPr>
          <w:rFonts w:ascii="Arial" w:hAnsi="Arial" w:eastAsia="Arial" w:cs="Arial"/>
          <w:b w:val="1"/>
          <w:bCs w:val="1"/>
          <w:color w:val="00B050"/>
          <w:sz w:val="24"/>
          <w:szCs w:val="24"/>
          <w:lang w:val="en-GB"/>
        </w:rPr>
        <w:t>huge, fixed</w:t>
      </w:r>
      <w:r w:rsidRPr="50C251BD" w:rsidR="4B169692">
        <w:rPr>
          <w:rFonts w:ascii="Arial" w:hAnsi="Arial" w:eastAsia="Arial" w:cs="Arial"/>
          <w:b w:val="1"/>
          <w:bCs w:val="1"/>
          <w:color w:val="00B050"/>
          <w:sz w:val="24"/>
          <w:szCs w:val="24"/>
          <w:lang w:val="en-GB"/>
        </w:rPr>
        <w:t xml:space="preserve"> assets</w:t>
      </w:r>
      <w:r w:rsidRPr="50C251BD" w:rsidR="644068A0">
        <w:rPr>
          <w:rFonts w:ascii="Arial" w:hAnsi="Arial" w:eastAsia="Arial" w:cs="Arial"/>
          <w:b w:val="1"/>
          <w:bCs w:val="1"/>
          <w:color w:val="00B050"/>
          <w:sz w:val="24"/>
          <w:szCs w:val="24"/>
          <w:lang w:val="en-GB"/>
        </w:rPr>
        <w:t xml:space="preserve"> such as vehicle, land, </w:t>
      </w:r>
      <w:r w:rsidRPr="50C251BD" w:rsidR="644068A0">
        <w:rPr>
          <w:rFonts w:ascii="Arial" w:hAnsi="Arial" w:eastAsia="Arial" w:cs="Arial"/>
          <w:b w:val="1"/>
          <w:bCs w:val="1"/>
          <w:color w:val="00B050"/>
          <w:sz w:val="24"/>
          <w:szCs w:val="24"/>
          <w:lang w:val="en-GB"/>
        </w:rPr>
        <w:t>furniture</w:t>
      </w:r>
      <w:r w:rsidRPr="50C251BD" w:rsidR="644068A0">
        <w:rPr>
          <w:rFonts w:ascii="Arial" w:hAnsi="Arial" w:eastAsia="Arial" w:cs="Arial"/>
          <w:b w:val="1"/>
          <w:bCs w:val="1"/>
          <w:color w:val="00B050"/>
          <w:sz w:val="24"/>
          <w:szCs w:val="24"/>
          <w:lang w:val="en-GB"/>
        </w:rPr>
        <w:t xml:space="preserve"> and fixtures etc</w:t>
      </w:r>
      <w:r w:rsidRPr="50C251BD" w:rsidR="4B169692">
        <w:rPr>
          <w:rFonts w:ascii="Arial" w:hAnsi="Arial" w:eastAsia="Arial" w:cs="Arial"/>
          <w:b w:val="1"/>
          <w:bCs w:val="1"/>
          <w:color w:val="00B050"/>
          <w:sz w:val="24"/>
          <w:szCs w:val="24"/>
          <w:lang w:val="en-GB"/>
        </w:rPr>
        <w:t xml:space="preserve"> f</w:t>
      </w:r>
      <w:r w:rsidRPr="50C251BD" w:rsidR="511B525C">
        <w:rPr>
          <w:rFonts w:ascii="Arial" w:hAnsi="Arial" w:eastAsia="Arial" w:cs="Arial"/>
          <w:b w:val="1"/>
          <w:bCs w:val="1"/>
          <w:color w:val="00B050"/>
          <w:sz w:val="24"/>
          <w:szCs w:val="24"/>
          <w:lang w:val="en-GB"/>
        </w:rPr>
        <w:t xml:space="preserve">or this </w:t>
      </w:r>
      <w:r w:rsidRPr="50C251BD" w:rsidR="2DF2A1B0">
        <w:rPr>
          <w:rFonts w:ascii="Arial" w:hAnsi="Arial" w:eastAsia="Arial" w:cs="Arial"/>
          <w:b w:val="1"/>
          <w:bCs w:val="1"/>
          <w:color w:val="00B050"/>
          <w:sz w:val="24"/>
          <w:szCs w:val="24"/>
          <w:lang w:val="en-GB"/>
        </w:rPr>
        <w:t>contract.</w:t>
      </w:r>
    </w:p>
    <w:p w:rsidR="2DF2A1B0" w:rsidP="50C251BD" w:rsidRDefault="2DF2A1B0" w14:paraId="218F619A" w14:textId="3E05B4C1">
      <w:pPr>
        <w:pStyle w:val="ListParagraph"/>
        <w:numPr>
          <w:ilvl w:val="0"/>
          <w:numId w:val="12"/>
        </w:numPr>
        <w:spacing w:after="200" w:line="276" w:lineRule="auto"/>
        <w:rPr>
          <w:rFonts w:ascii="Calibri" w:hAnsi="Calibri" w:eastAsia="Calibri" w:cs="Calibri"/>
          <w:noProof w:val="0"/>
          <w:sz w:val="22"/>
          <w:szCs w:val="22"/>
          <w:lang w:val="en-GB"/>
        </w:rPr>
      </w:pPr>
      <w:r w:rsidRPr="50C251BD" w:rsidR="2DF2A1B0">
        <w:rPr>
          <w:rFonts w:ascii="Arial" w:hAnsi="Arial" w:eastAsia="Arial" w:cs="Arial"/>
          <w:b w:val="1"/>
          <w:bCs w:val="1"/>
          <w:color w:val="00B050"/>
          <w:sz w:val="24"/>
          <w:szCs w:val="24"/>
          <w:lang w:val="en-GB"/>
        </w:rPr>
        <w:t xml:space="preserve">For computers, depreciation of 3 years applies. At the end of the project, </w:t>
      </w:r>
      <w:r w:rsidRPr="50C251BD" w:rsidR="2DF2A1B0">
        <w:rPr>
          <w:rFonts w:ascii="Calibri" w:hAnsi="Calibri" w:eastAsia="Calibri" w:cs="Calibri"/>
          <w:noProof w:val="0"/>
          <w:sz w:val="22"/>
          <w:szCs w:val="22"/>
          <w:lang w:val="en-GB"/>
        </w:rPr>
        <w:t xml:space="preserve">Partners pays 33% of the original cost of the laptop and keep it or </w:t>
      </w:r>
    </w:p>
    <w:p w:rsidR="2DF2A1B0" w:rsidP="50C251BD" w:rsidRDefault="2DF2A1B0" w14:paraId="20C59F64" w14:textId="6E86DC34">
      <w:pPr>
        <w:pStyle w:val="ListParagraph"/>
        <w:numPr>
          <w:ilvl w:val="0"/>
          <w:numId w:val="12"/>
        </w:numPr>
        <w:rPr>
          <w:rFonts w:ascii="Calibri" w:hAnsi="Calibri" w:eastAsia="Calibri" w:cs="Calibri"/>
          <w:noProof w:val="0"/>
          <w:sz w:val="22"/>
          <w:szCs w:val="22"/>
          <w:lang w:val="en-GB"/>
        </w:rPr>
      </w:pPr>
      <w:r w:rsidRPr="50C251BD" w:rsidR="2DF2A1B0">
        <w:rPr>
          <w:rFonts w:ascii="Calibri" w:hAnsi="Calibri" w:eastAsia="Calibri" w:cs="Calibri"/>
          <w:noProof w:val="0"/>
          <w:sz w:val="22"/>
          <w:szCs w:val="22"/>
          <w:lang w:val="en-GB"/>
        </w:rPr>
        <w:t>The laptop is handed over to other public partners</w:t>
      </w:r>
    </w:p>
    <w:p w:rsidR="50C251BD" w:rsidP="50C251BD" w:rsidRDefault="50C251BD" w14:paraId="768AF017" w14:textId="2B81D26A">
      <w:pPr>
        <w:pStyle w:val="Normal"/>
        <w:spacing w:after="200" w:line="276" w:lineRule="auto"/>
        <w:rPr>
          <w:rFonts w:ascii="Arial" w:hAnsi="Arial" w:eastAsia="Arial" w:cs="Arial"/>
          <w:b w:val="1"/>
          <w:bCs w:val="1"/>
          <w:color w:val="00B050"/>
          <w:sz w:val="24"/>
          <w:szCs w:val="24"/>
          <w:lang w:val="en-GB"/>
        </w:rPr>
      </w:pPr>
    </w:p>
    <w:p w:rsidR="00274DAF" w:rsidRDefault="00274DAF" w14:paraId="7BF19EDF" w14:textId="77777777">
      <w:pPr>
        <w:spacing w:before="20" w:line="220" w:lineRule="exact"/>
        <w:rPr>
          <w:sz w:val="22"/>
          <w:szCs w:val="22"/>
        </w:rPr>
      </w:pPr>
    </w:p>
    <w:p w:rsidR="00274DAF" w:rsidRDefault="00632A7D" w14:paraId="7F68C49F" w14:textId="77777777">
      <w:pPr>
        <w:ind w:left="474"/>
        <w:rPr>
          <w:rFonts w:ascii="Arial" w:hAnsi="Arial" w:eastAsia="Arial" w:cs="Arial"/>
          <w:sz w:val="22"/>
          <w:szCs w:val="22"/>
        </w:rPr>
      </w:pPr>
      <w:r>
        <w:rPr>
          <w:rFonts w:ascii="Verdana" w:hAnsi="Verdana" w:eastAsia="Verdana" w:cs="Verdana"/>
          <w:sz w:val="22"/>
          <w:szCs w:val="22"/>
        </w:rPr>
        <w:t xml:space="preserve">•   </w:t>
      </w:r>
      <w:r>
        <w:rPr>
          <w:rFonts w:ascii="Arial" w:hAnsi="Arial" w:eastAsia="Arial" w:cs="Arial"/>
          <w:b/>
          <w:sz w:val="22"/>
          <w:szCs w:val="22"/>
        </w:rPr>
        <w:t>Eligible purchase prices</w:t>
      </w:r>
    </w:p>
    <w:p w:rsidR="00274DAF" w:rsidRDefault="00274DAF" w14:paraId="714C1274" w14:textId="77777777">
      <w:pPr>
        <w:spacing w:before="4" w:line="240" w:lineRule="exact"/>
        <w:rPr>
          <w:sz w:val="24"/>
          <w:szCs w:val="24"/>
        </w:rPr>
      </w:pPr>
    </w:p>
    <w:p w:rsidR="003322BF" w:rsidP="60202667" w:rsidRDefault="00632A7D" w14:paraId="152AA2B9" w14:textId="43CE97AC">
      <w:pPr>
        <w:spacing w:before="5" w:line="240" w:lineRule="exact"/>
        <w:ind w:right="77"/>
        <w:jc w:val="both"/>
        <w:rPr>
          <w:rFonts w:ascii="Arial" w:hAnsi="Arial" w:eastAsia="Arial" w:cs="Arial"/>
          <w:sz w:val="22"/>
          <w:szCs w:val="22"/>
        </w:rPr>
      </w:pPr>
      <w:r w:rsidRPr="11D6E146" w:rsidR="00632A7D">
        <w:rPr>
          <w:rFonts w:ascii="Arial" w:hAnsi="Arial" w:eastAsia="Arial" w:cs="Arial"/>
          <w:sz w:val="22"/>
          <w:szCs w:val="22"/>
        </w:rPr>
        <w:t>Purchase prices for materials and equipment are refundable if they are handed over to a public-benefit or public-sector organization at the end of the project</w:t>
      </w:r>
      <w:r w:rsidRPr="11D6E146" w:rsidR="4D8D2735">
        <w:rPr>
          <w:rFonts w:ascii="Arial" w:hAnsi="Arial" w:eastAsia="Arial" w:cs="Arial"/>
          <w:sz w:val="22"/>
          <w:szCs w:val="22"/>
        </w:rPr>
        <w:t>.</w:t>
      </w:r>
    </w:p>
    <w:p w:rsidR="003322BF" w:rsidRDefault="003322BF" w14:paraId="70A385B7" w14:textId="77777777">
      <w:pPr>
        <w:spacing w:before="5" w:line="140" w:lineRule="exact"/>
        <w:rPr>
          <w:sz w:val="15"/>
          <w:szCs w:val="15"/>
        </w:rPr>
      </w:pPr>
    </w:p>
    <w:p w:rsidR="72DA4860" w:rsidP="72DA4860" w:rsidRDefault="72DA4860" w14:paraId="40EB153A" w14:textId="5BA601A4">
      <w:pPr>
        <w:spacing w:before="18" w:line="220" w:lineRule="exact"/>
        <w:rPr>
          <w:rFonts w:ascii="Arial" w:hAnsi="Arial" w:eastAsia="Arial" w:cs="Arial"/>
          <w:b/>
          <w:bCs/>
          <w:sz w:val="22"/>
          <w:szCs w:val="22"/>
        </w:rPr>
      </w:pPr>
    </w:p>
    <w:p w:rsidR="00274DAF" w:rsidP="72DA4860" w:rsidRDefault="00CA5C60" w14:paraId="6E822191" w14:textId="16611036">
      <w:pPr>
        <w:spacing w:before="18" w:line="220" w:lineRule="exact"/>
        <w:rPr>
          <w:sz w:val="22"/>
          <w:szCs w:val="22"/>
        </w:rPr>
      </w:pPr>
      <w:r w:rsidRPr="72DA4860">
        <w:rPr>
          <w:rFonts w:ascii="Arial" w:hAnsi="Arial" w:eastAsia="Arial" w:cs="Arial"/>
          <w:b/>
          <w:bCs/>
          <w:sz w:val="22"/>
          <w:szCs w:val="22"/>
        </w:rPr>
        <w:t>Other costs including training costs</w:t>
      </w:r>
    </w:p>
    <w:p w:rsidR="00274DAF" w:rsidRDefault="00274DAF" w14:paraId="0019C408" w14:textId="77777777">
      <w:pPr>
        <w:spacing w:before="17" w:line="220" w:lineRule="exact"/>
        <w:rPr>
          <w:sz w:val="22"/>
          <w:szCs w:val="22"/>
        </w:rPr>
      </w:pPr>
    </w:p>
    <w:p w:rsidRPr="003D0A46" w:rsidR="00950A37" w:rsidP="59B01B25" w:rsidRDefault="6A632707" w14:paraId="3DAD496E" w14:textId="03168197">
      <w:pPr>
        <w:tabs>
          <w:tab w:val="left" w:pos="820"/>
        </w:tabs>
        <w:spacing w:before="20" w:line="240" w:lineRule="exact"/>
        <w:ind w:right="82"/>
        <w:jc w:val="both"/>
        <w:rPr>
          <w:rFonts w:ascii="Arial" w:hAnsi="Arial" w:eastAsia="Arial" w:cs="Arial"/>
          <w:sz w:val="22"/>
          <w:szCs w:val="22"/>
        </w:rPr>
      </w:pPr>
      <w:r w:rsidRPr="59B01B25">
        <w:rPr>
          <w:rFonts w:ascii="Arial" w:hAnsi="Arial" w:eastAsia="Arial" w:cs="Arial"/>
          <w:sz w:val="22"/>
          <w:szCs w:val="22"/>
        </w:rPr>
        <w:t>Other reimbursable costs include:</w:t>
      </w:r>
    </w:p>
    <w:p w:rsidRPr="003D0A46" w:rsidR="00950A37" w:rsidP="003D0A46" w:rsidRDefault="00950A37" w14:paraId="7520BAAA" w14:textId="75F6BA70">
      <w:pPr>
        <w:pStyle w:val="ListParagraph"/>
        <w:numPr>
          <w:ilvl w:val="0"/>
          <w:numId w:val="9"/>
        </w:numPr>
        <w:tabs>
          <w:tab w:val="left" w:pos="820"/>
        </w:tabs>
        <w:spacing w:before="20" w:line="240" w:lineRule="exact"/>
        <w:ind w:right="82"/>
        <w:jc w:val="both"/>
        <w:rPr>
          <w:rFonts w:ascii="Arial" w:hAnsi="Arial" w:eastAsia="Arial" w:cs="Arial"/>
          <w:sz w:val="22"/>
          <w:szCs w:val="22"/>
        </w:rPr>
      </w:pPr>
      <w:r w:rsidRPr="59B01B25">
        <w:rPr>
          <w:rFonts w:ascii="Arial" w:hAnsi="Arial" w:eastAsia="Arial" w:cs="Arial"/>
          <w:sz w:val="22"/>
          <w:szCs w:val="22"/>
        </w:rPr>
        <w:t>all costs related to training for smallholder farmers</w:t>
      </w:r>
    </w:p>
    <w:p w:rsidRPr="003D0A46" w:rsidR="00274DAF" w:rsidP="60202667" w:rsidRDefault="00950A37" w14:paraId="02E7FC43" w14:textId="36CB5E1B">
      <w:pPr>
        <w:pStyle w:val="ListParagraph"/>
        <w:numPr>
          <w:ilvl w:val="0"/>
          <w:numId w:val="9"/>
        </w:numPr>
        <w:tabs>
          <w:tab w:val="left" w:pos="820"/>
        </w:tabs>
        <w:spacing w:before="20" w:line="240" w:lineRule="exact"/>
        <w:ind w:right="82"/>
        <w:jc w:val="both"/>
        <w:rPr>
          <w:rFonts w:ascii="Arial" w:hAnsi="Arial" w:eastAsia="Arial" w:cs="Arial"/>
          <w:sz w:val="22"/>
          <w:szCs w:val="22"/>
        </w:rPr>
      </w:pPr>
      <w:r w:rsidRPr="60202667">
        <w:rPr>
          <w:rFonts w:ascii="Arial" w:hAnsi="Arial" w:eastAsia="Arial" w:cs="Arial"/>
          <w:sz w:val="22"/>
          <w:szCs w:val="22"/>
        </w:rPr>
        <w:t>expenses related to pilot test</w:t>
      </w:r>
      <w:r w:rsidRPr="60202667" w:rsidR="3D1DB4D8">
        <w:rPr>
          <w:rFonts w:ascii="Arial" w:hAnsi="Arial" w:eastAsia="Arial" w:cs="Arial"/>
          <w:sz w:val="22"/>
          <w:szCs w:val="22"/>
        </w:rPr>
        <w:t>s</w:t>
      </w:r>
      <w:r w:rsidRPr="60202667">
        <w:rPr>
          <w:rFonts w:ascii="Arial" w:hAnsi="Arial" w:eastAsia="Arial" w:cs="Arial"/>
          <w:sz w:val="22"/>
          <w:szCs w:val="22"/>
        </w:rPr>
        <w:t xml:space="preserve"> </w:t>
      </w:r>
    </w:p>
    <w:p w:rsidRPr="003D0A46" w:rsidR="00274DAF" w:rsidP="60202667" w:rsidRDefault="54AE763E" w14:paraId="4A68F2A4" w14:textId="6F60C612">
      <w:pPr>
        <w:pStyle w:val="ListParagraph"/>
        <w:numPr>
          <w:ilvl w:val="0"/>
          <w:numId w:val="9"/>
        </w:numPr>
        <w:tabs>
          <w:tab w:val="left" w:pos="820"/>
        </w:tabs>
        <w:spacing w:before="20" w:line="240" w:lineRule="exact"/>
        <w:ind w:right="82"/>
        <w:jc w:val="both"/>
        <w:rPr>
          <w:sz w:val="15"/>
          <w:szCs w:val="15"/>
        </w:rPr>
      </w:pPr>
      <w:r w:rsidRPr="60202667">
        <w:rPr>
          <w:rFonts w:ascii="Arial" w:hAnsi="Arial" w:eastAsia="Arial" w:cs="Arial"/>
          <w:sz w:val="22"/>
          <w:szCs w:val="22"/>
        </w:rPr>
        <w:t>Costs of the audit of the Matching Fund with the private sector measure by a public auditor: the upper limit here is EUR 3,500 per audit.</w:t>
      </w:r>
    </w:p>
    <w:p w:rsidRPr="003D0A46" w:rsidR="00274DAF" w:rsidP="60202667" w:rsidRDefault="00632A7D" w14:paraId="08573521" w14:textId="32D903B7">
      <w:pPr>
        <w:pStyle w:val="ListParagraph"/>
        <w:numPr>
          <w:ilvl w:val="0"/>
          <w:numId w:val="9"/>
        </w:numPr>
        <w:tabs>
          <w:tab w:val="left" w:pos="820"/>
        </w:tabs>
        <w:spacing w:before="20" w:line="240" w:lineRule="exact"/>
        <w:ind w:right="82"/>
        <w:jc w:val="both"/>
        <w:rPr>
          <w:rFonts w:ascii="Arial" w:hAnsi="Arial" w:eastAsia="Arial" w:cs="Arial"/>
          <w:sz w:val="22"/>
          <w:szCs w:val="22"/>
        </w:rPr>
      </w:pPr>
      <w:r w:rsidRPr="003D0A46">
        <w:rPr>
          <w:rFonts w:ascii="Arial" w:hAnsi="Arial" w:eastAsia="Arial" w:cs="Arial"/>
          <w:position w:val="-1"/>
          <w:sz w:val="22"/>
          <w:szCs w:val="22"/>
        </w:rPr>
        <w:t>Project-related operating costs:</w:t>
      </w:r>
    </w:p>
    <w:p w:rsidR="00274DAF" w:rsidP="003D0A46" w:rsidRDefault="54B17037" w14:paraId="06F5C80C" w14:textId="27B0D60D">
      <w:pPr>
        <w:spacing w:before="9" w:line="228" w:lineRule="auto"/>
        <w:ind w:left="788" w:right="116"/>
        <w:rPr>
          <w:rFonts w:ascii="Arial" w:hAnsi="Arial" w:eastAsia="Arial" w:cs="Arial"/>
          <w:sz w:val="22"/>
          <w:szCs w:val="22"/>
        </w:rPr>
      </w:pPr>
      <w:r w:rsidRPr="60202667">
        <w:rPr>
          <w:rFonts w:ascii="Arial" w:hAnsi="Arial" w:eastAsia="Arial" w:cs="Arial"/>
          <w:sz w:val="22"/>
          <w:szCs w:val="22"/>
        </w:rPr>
        <w:t>-</w:t>
      </w:r>
      <w:r w:rsidRPr="60202667" w:rsidR="00632A7D">
        <w:rPr>
          <w:rFonts w:ascii="Arial" w:hAnsi="Arial" w:eastAsia="Arial" w:cs="Arial"/>
          <w:sz w:val="22"/>
          <w:szCs w:val="22"/>
        </w:rPr>
        <w:t>only the prorated project-related operating costs are recognized (prorated office rent, communications and similar) and must be shown together with the basis for calculation to</w:t>
      </w:r>
      <w:r w:rsidRPr="60202667" w:rsidR="00950A37">
        <w:rPr>
          <w:rFonts w:ascii="Arial" w:hAnsi="Arial" w:eastAsia="Arial" w:cs="Arial"/>
          <w:sz w:val="22"/>
          <w:szCs w:val="22"/>
        </w:rPr>
        <w:t xml:space="preserve"> </w:t>
      </w:r>
      <w:r w:rsidRPr="60202667" w:rsidR="00632A7D">
        <w:rPr>
          <w:rFonts w:ascii="Arial" w:hAnsi="Arial" w:eastAsia="Arial" w:cs="Arial"/>
          <w:sz w:val="22"/>
          <w:szCs w:val="22"/>
        </w:rPr>
        <w:t>determine the amount of rent or depreciation</w:t>
      </w:r>
    </w:p>
    <w:p w:rsidR="00274DAF" w:rsidP="60202667" w:rsidRDefault="4ADD2C37" w14:paraId="1E08237E" w14:textId="2D54BB55">
      <w:pPr>
        <w:spacing w:before="1"/>
        <w:ind w:left="788"/>
        <w:rPr>
          <w:rFonts w:ascii="Arial" w:hAnsi="Arial" w:eastAsia="Arial" w:cs="Arial"/>
          <w:sz w:val="22"/>
          <w:szCs w:val="22"/>
        </w:rPr>
      </w:pPr>
      <w:r w:rsidRPr="60202667">
        <w:rPr>
          <w:rFonts w:ascii="Arial" w:hAnsi="Arial" w:eastAsia="Arial" w:cs="Arial"/>
          <w:sz w:val="22"/>
          <w:szCs w:val="22"/>
        </w:rPr>
        <w:t>-</w:t>
      </w:r>
      <w:r w:rsidRPr="60202667" w:rsidR="00632A7D">
        <w:rPr>
          <w:rFonts w:ascii="Arial" w:hAnsi="Arial" w:eastAsia="Arial" w:cs="Arial"/>
          <w:sz w:val="22"/>
          <w:szCs w:val="22"/>
        </w:rPr>
        <w:t>costs of internal workshops, seminars, training events, e.g., rent, materials etc.</w:t>
      </w:r>
    </w:p>
    <w:p w:rsidR="60202667" w:rsidP="60202667" w:rsidRDefault="60202667" w14:paraId="6F31DDE7" w14:textId="589F4BCF">
      <w:pPr>
        <w:spacing w:line="240" w:lineRule="exact"/>
        <w:rPr>
          <w:rFonts w:ascii="Arial" w:hAnsi="Arial" w:eastAsia="Arial" w:cs="Arial"/>
          <w:sz w:val="22"/>
          <w:szCs w:val="22"/>
        </w:rPr>
      </w:pPr>
    </w:p>
    <w:p w:rsidR="00274DAF" w:rsidRDefault="00274DAF" w14:paraId="2B399941" w14:textId="77777777">
      <w:pPr>
        <w:spacing w:line="200" w:lineRule="exact"/>
      </w:pPr>
    </w:p>
    <w:p w:rsidR="00274DAF" w:rsidP="003D0A46" w:rsidRDefault="00632A7D" w14:paraId="72DD4638" w14:textId="45B92264">
      <w:pPr>
        <w:spacing w:before="32"/>
        <w:ind w:right="78"/>
        <w:jc w:val="both"/>
        <w:rPr>
          <w:rFonts w:ascii="Arial" w:hAnsi="Arial" w:eastAsia="Arial" w:cs="Arial"/>
          <w:sz w:val="22"/>
          <w:szCs w:val="22"/>
        </w:rPr>
      </w:pPr>
      <w:r>
        <w:rPr>
          <w:rFonts w:ascii="Arial" w:hAnsi="Arial" w:eastAsia="Arial" w:cs="Arial"/>
          <w:sz w:val="22"/>
          <w:szCs w:val="22"/>
        </w:rPr>
        <w:t xml:space="preserve">Expenditure categories that arise </w:t>
      </w:r>
      <w:r w:rsidR="00321710">
        <w:rPr>
          <w:rFonts w:ascii="Arial" w:hAnsi="Arial" w:eastAsia="Arial" w:cs="Arial"/>
          <w:sz w:val="22"/>
          <w:szCs w:val="22"/>
        </w:rPr>
        <w:t>during</w:t>
      </w:r>
      <w:r>
        <w:rPr>
          <w:rFonts w:ascii="Arial" w:hAnsi="Arial" w:eastAsia="Arial" w:cs="Arial"/>
          <w:sz w:val="22"/>
          <w:szCs w:val="22"/>
        </w:rPr>
        <w:t xml:space="preserve"> the project but are not provided for in the original </w:t>
      </w:r>
      <w:r w:rsidR="00321710">
        <w:rPr>
          <w:rFonts w:ascii="Arial" w:hAnsi="Arial" w:eastAsia="Arial" w:cs="Arial"/>
          <w:sz w:val="22"/>
          <w:szCs w:val="22"/>
        </w:rPr>
        <w:t>project budget</w:t>
      </w:r>
      <w:r>
        <w:rPr>
          <w:rFonts w:ascii="Arial" w:hAnsi="Arial" w:eastAsia="Arial" w:cs="Arial"/>
          <w:sz w:val="22"/>
          <w:szCs w:val="22"/>
        </w:rPr>
        <w:t xml:space="preserve"> are only permissible with written approval by GIZ and are included as a supplement to the contract.</w:t>
      </w:r>
    </w:p>
    <w:p w:rsidR="00274DAF" w:rsidRDefault="00274DAF" w14:paraId="2DDBBFD1" w14:textId="77777777">
      <w:pPr>
        <w:spacing w:before="19" w:line="220" w:lineRule="exact"/>
        <w:rPr>
          <w:sz w:val="22"/>
          <w:szCs w:val="22"/>
        </w:rPr>
      </w:pPr>
    </w:p>
    <w:p w:rsidR="00274DAF" w:rsidP="00321710" w:rsidRDefault="00632A7D" w14:paraId="61C26077" w14:textId="643AA444">
      <w:pPr>
        <w:ind w:right="76"/>
        <w:jc w:val="both"/>
        <w:rPr>
          <w:rFonts w:ascii="Arial" w:hAnsi="Arial" w:eastAsia="Arial" w:cs="Arial"/>
          <w:sz w:val="22"/>
          <w:szCs w:val="22"/>
        </w:rPr>
      </w:pPr>
      <w:r w:rsidRPr="60202667">
        <w:rPr>
          <w:rFonts w:ascii="Arial" w:hAnsi="Arial" w:eastAsia="Arial" w:cs="Arial"/>
          <w:sz w:val="22"/>
          <w:szCs w:val="22"/>
        </w:rPr>
        <w:t xml:space="preserve">Offsetting of up to EUR 2,500 or up to 10% of the respective budget line is permitted in the contractually agreed </w:t>
      </w:r>
      <w:r w:rsidRPr="60202667" w:rsidR="00950A37">
        <w:rPr>
          <w:rFonts w:ascii="Arial" w:hAnsi="Arial" w:eastAsia="Arial" w:cs="Arial"/>
          <w:sz w:val="22"/>
          <w:szCs w:val="22"/>
        </w:rPr>
        <w:t>project budget</w:t>
      </w:r>
      <w:r w:rsidRPr="60202667">
        <w:rPr>
          <w:rFonts w:ascii="Arial" w:hAnsi="Arial" w:eastAsia="Arial" w:cs="Arial"/>
          <w:sz w:val="22"/>
          <w:szCs w:val="22"/>
        </w:rPr>
        <w:t>. For amounts exceeding this, the agreement of GIZ is needed in advance</w:t>
      </w:r>
      <w:r w:rsidRPr="60202667" w:rsidR="00321710">
        <w:rPr>
          <w:rFonts w:ascii="Arial" w:hAnsi="Arial" w:eastAsia="Arial" w:cs="Arial"/>
          <w:sz w:val="22"/>
          <w:szCs w:val="22"/>
        </w:rPr>
        <w:t>.</w:t>
      </w:r>
    </w:p>
    <w:p w:rsidR="60202667" w:rsidP="60202667" w:rsidRDefault="60202667" w14:paraId="5F52BE4C" w14:textId="314EF0BF">
      <w:pPr>
        <w:ind w:right="76"/>
        <w:jc w:val="both"/>
        <w:rPr>
          <w:rFonts w:ascii="Arial" w:hAnsi="Arial" w:eastAsia="Arial" w:cs="Arial"/>
          <w:sz w:val="22"/>
          <w:szCs w:val="22"/>
        </w:rPr>
      </w:pPr>
    </w:p>
    <w:p w:rsidR="5532A860" w:rsidP="60202667" w:rsidRDefault="5532A860" w14:paraId="7A9EB3EE" w14:textId="45D72D18">
      <w:pPr>
        <w:spacing w:line="260" w:lineRule="exact"/>
        <w:rPr>
          <w:rFonts w:ascii="Verdana" w:hAnsi="Verdana" w:eastAsia="Verdana" w:cs="Verdana"/>
          <w:b/>
          <w:bCs/>
          <w:sz w:val="22"/>
          <w:szCs w:val="22"/>
        </w:rPr>
      </w:pPr>
      <w:r w:rsidRPr="60202667">
        <w:rPr>
          <w:rFonts w:ascii="Verdana" w:hAnsi="Verdana" w:eastAsia="Verdana" w:cs="Verdana"/>
          <w:b/>
          <w:bCs/>
          <w:sz w:val="22"/>
          <w:szCs w:val="22"/>
        </w:rPr>
        <w:t>Other costs ineligible for reimbursement are</w:t>
      </w:r>
    </w:p>
    <w:p w:rsidR="4275FB4F" w:rsidP="60202667" w:rsidRDefault="4275FB4F" w14:paraId="41C5AA7E" w14:textId="669716B6">
      <w:pPr>
        <w:pStyle w:val="ListParagraph"/>
        <w:numPr>
          <w:ilvl w:val="0"/>
          <w:numId w:val="10"/>
        </w:numPr>
        <w:spacing w:line="260" w:lineRule="exact"/>
        <w:rPr>
          <w:rFonts w:ascii="Verdana" w:hAnsi="Verdana" w:eastAsia="Verdana" w:cs="Verdana"/>
          <w:sz w:val="22"/>
          <w:szCs w:val="22"/>
        </w:rPr>
      </w:pPr>
      <w:r w:rsidRPr="60202667">
        <w:rPr>
          <w:rFonts w:ascii="Arial" w:hAnsi="Arial" w:eastAsia="Arial" w:cs="Arial"/>
          <w:sz w:val="22"/>
          <w:szCs w:val="22"/>
        </w:rPr>
        <w:t>sales and distribution costs, including advertising costs</w:t>
      </w:r>
    </w:p>
    <w:p w:rsidR="4275FB4F" w:rsidP="60202667" w:rsidRDefault="4275FB4F" w14:paraId="69B178B4" w14:textId="3E40A44A">
      <w:pPr>
        <w:pStyle w:val="ListParagraph"/>
        <w:numPr>
          <w:ilvl w:val="0"/>
          <w:numId w:val="10"/>
        </w:numPr>
        <w:spacing w:line="260" w:lineRule="exact"/>
        <w:rPr>
          <w:rFonts w:ascii="Arial" w:hAnsi="Arial" w:eastAsia="Arial" w:cs="Arial"/>
          <w:sz w:val="22"/>
          <w:szCs w:val="22"/>
        </w:rPr>
      </w:pPr>
      <w:r w:rsidRPr="60202667">
        <w:rPr>
          <w:rFonts w:ascii="Arial" w:hAnsi="Arial" w:eastAsia="Arial" w:cs="Arial"/>
          <w:sz w:val="22"/>
          <w:szCs w:val="22"/>
        </w:rPr>
        <w:t>municipal trade tax</w:t>
      </w:r>
    </w:p>
    <w:p w:rsidR="4275FB4F" w:rsidP="60202667" w:rsidRDefault="4275FB4F" w14:paraId="5571544D" w14:textId="0EBB6AF2">
      <w:pPr>
        <w:pStyle w:val="ListParagraph"/>
        <w:numPr>
          <w:ilvl w:val="0"/>
          <w:numId w:val="10"/>
        </w:numPr>
        <w:spacing w:before="1"/>
        <w:rPr>
          <w:rFonts w:ascii="Arial" w:hAnsi="Arial" w:eastAsia="Arial" w:cs="Arial"/>
          <w:sz w:val="22"/>
          <w:szCs w:val="22"/>
        </w:rPr>
      </w:pPr>
      <w:r w:rsidRPr="60202667">
        <w:rPr>
          <w:rFonts w:ascii="Arial" w:hAnsi="Arial" w:eastAsia="Arial" w:cs="Arial"/>
          <w:sz w:val="22"/>
          <w:szCs w:val="22"/>
        </w:rPr>
        <w:t>costs of independent research and development (not project related)</w:t>
      </w:r>
    </w:p>
    <w:p w:rsidR="4275FB4F" w:rsidP="60202667" w:rsidRDefault="4275FB4F" w14:paraId="05D3A832" w14:textId="43B877D7">
      <w:pPr>
        <w:pStyle w:val="ListParagraph"/>
        <w:numPr>
          <w:ilvl w:val="0"/>
          <w:numId w:val="10"/>
        </w:numPr>
        <w:spacing w:before="1"/>
        <w:rPr>
          <w:rFonts w:ascii="Arial" w:hAnsi="Arial" w:eastAsia="Arial" w:cs="Arial"/>
          <w:sz w:val="22"/>
          <w:szCs w:val="22"/>
        </w:rPr>
      </w:pPr>
      <w:r w:rsidRPr="60202667">
        <w:rPr>
          <w:rFonts w:ascii="Arial" w:hAnsi="Arial" w:eastAsia="Arial" w:cs="Arial"/>
          <w:sz w:val="22"/>
          <w:szCs w:val="22"/>
        </w:rPr>
        <w:t>costs of specific risks</w:t>
      </w:r>
    </w:p>
    <w:p w:rsidR="4275FB4F" w:rsidP="60202667" w:rsidRDefault="4275FB4F" w14:paraId="39D4C18C" w14:textId="16DA44DB">
      <w:pPr>
        <w:pStyle w:val="ListParagraph"/>
        <w:numPr>
          <w:ilvl w:val="0"/>
          <w:numId w:val="10"/>
        </w:numPr>
        <w:spacing w:line="260" w:lineRule="exact"/>
        <w:rPr>
          <w:rFonts w:ascii="Arial" w:hAnsi="Arial" w:eastAsia="Arial" w:cs="Arial"/>
          <w:sz w:val="22"/>
          <w:szCs w:val="22"/>
        </w:rPr>
      </w:pPr>
      <w:r w:rsidRPr="60202667">
        <w:rPr>
          <w:rFonts w:ascii="Arial" w:hAnsi="Arial" w:eastAsia="Arial" w:cs="Arial"/>
          <w:sz w:val="22"/>
          <w:szCs w:val="22"/>
        </w:rPr>
        <w:t>imputed profit</w:t>
      </w:r>
    </w:p>
    <w:p w:rsidR="4275FB4F" w:rsidP="60202667" w:rsidRDefault="4275FB4F" w14:paraId="4A33339A" w14:textId="4E903F8D">
      <w:pPr>
        <w:pStyle w:val="ListParagraph"/>
        <w:numPr>
          <w:ilvl w:val="0"/>
          <w:numId w:val="10"/>
        </w:numPr>
        <w:spacing w:before="1"/>
        <w:rPr>
          <w:rFonts w:ascii="Arial" w:hAnsi="Arial" w:eastAsia="Arial" w:cs="Arial"/>
          <w:sz w:val="22"/>
          <w:szCs w:val="22"/>
        </w:rPr>
      </w:pPr>
      <w:r w:rsidRPr="60202667">
        <w:rPr>
          <w:rFonts w:ascii="Arial" w:hAnsi="Arial" w:eastAsia="Arial" w:cs="Arial"/>
          <w:sz w:val="22"/>
          <w:szCs w:val="22"/>
        </w:rPr>
        <w:t>the interest portion of allocations to pension reserves.</w:t>
      </w:r>
    </w:p>
    <w:p w:rsidR="4275FB4F" w:rsidP="60202667" w:rsidRDefault="4275FB4F" w14:paraId="45419296" w14:textId="0F2D5618">
      <w:pPr>
        <w:pStyle w:val="ListParagraph"/>
        <w:numPr>
          <w:ilvl w:val="0"/>
          <w:numId w:val="10"/>
        </w:numPr>
        <w:spacing w:before="1"/>
        <w:rPr>
          <w:rFonts w:ascii="Arial" w:hAnsi="Arial" w:eastAsia="Arial" w:cs="Arial"/>
          <w:sz w:val="22"/>
          <w:szCs w:val="22"/>
        </w:rPr>
      </w:pPr>
      <w:r w:rsidRPr="60202667">
        <w:rPr>
          <w:rFonts w:ascii="Arial" w:hAnsi="Arial" w:eastAsia="Arial" w:cs="Arial"/>
          <w:sz w:val="22"/>
          <w:szCs w:val="22"/>
        </w:rPr>
        <w:t>purchase of land</w:t>
      </w:r>
    </w:p>
    <w:p w:rsidR="4275FB4F" w:rsidP="60202667" w:rsidRDefault="4275FB4F" w14:paraId="5F8E48C4" w14:textId="21C0CCC5">
      <w:pPr>
        <w:pStyle w:val="ListParagraph"/>
        <w:numPr>
          <w:ilvl w:val="0"/>
          <w:numId w:val="10"/>
        </w:numPr>
        <w:spacing w:before="1"/>
        <w:rPr>
          <w:rFonts w:ascii="Arial" w:hAnsi="Arial" w:eastAsia="Arial" w:cs="Arial"/>
          <w:sz w:val="22"/>
          <w:szCs w:val="22"/>
        </w:rPr>
      </w:pPr>
      <w:r w:rsidRPr="2313040F" w:rsidR="55F5FCA0">
        <w:rPr>
          <w:rFonts w:ascii="Arial" w:hAnsi="Arial" w:eastAsia="Arial" w:cs="Arial"/>
          <w:sz w:val="22"/>
          <w:szCs w:val="22"/>
        </w:rPr>
        <w:t>debt and provisions for loss</w:t>
      </w:r>
    </w:p>
    <w:p w:rsidR="3D9F7E23" w:rsidP="2313040F" w:rsidRDefault="3D9F7E23" w14:paraId="31954A1E" w14:textId="46CD27C9">
      <w:pPr>
        <w:pStyle w:val="ListParagraph"/>
        <w:numPr>
          <w:ilvl w:val="0"/>
          <w:numId w:val="10"/>
        </w:numPr>
        <w:spacing w:before="1"/>
        <w:rPr>
          <w:rFonts w:ascii="Arial" w:hAnsi="Arial" w:eastAsia="Arial" w:cs="Arial"/>
          <w:sz w:val="22"/>
          <w:szCs w:val="22"/>
        </w:rPr>
      </w:pPr>
      <w:r w:rsidRPr="2313040F" w:rsidR="3D9F7E23">
        <w:rPr>
          <w:rFonts w:ascii="Arial" w:hAnsi="Arial" w:eastAsia="Arial" w:cs="Arial"/>
          <w:sz w:val="22"/>
          <w:szCs w:val="22"/>
        </w:rPr>
        <w:t>transfer fees for foreign transfers</w:t>
      </w:r>
    </w:p>
    <w:p w:rsidR="3D9F7E23" w:rsidP="2313040F" w:rsidRDefault="3D9F7E23" w14:paraId="5CADDCCB" w14:textId="49E1C9D2">
      <w:pPr>
        <w:pStyle w:val="ListParagraph"/>
        <w:numPr>
          <w:ilvl w:val="0"/>
          <w:numId w:val="10"/>
        </w:numPr>
        <w:rPr>
          <w:rFonts w:ascii="Arial" w:hAnsi="Arial" w:eastAsia="Arial" w:cs="Arial"/>
          <w:sz w:val="22"/>
          <w:szCs w:val="22"/>
        </w:rPr>
      </w:pPr>
      <w:r w:rsidRPr="2313040F" w:rsidR="3D9F7E23">
        <w:rPr>
          <w:rFonts w:ascii="Arial" w:hAnsi="Arial" w:eastAsia="Arial" w:cs="Arial"/>
          <w:sz w:val="22"/>
          <w:szCs w:val="22"/>
        </w:rPr>
        <w:t>internal entertainment</w:t>
      </w:r>
    </w:p>
    <w:p w:rsidR="4275FB4F" w:rsidP="60202667" w:rsidRDefault="4275FB4F" w14:paraId="629D919C" w14:textId="27360369">
      <w:pPr>
        <w:pStyle w:val="ListParagraph"/>
        <w:numPr>
          <w:ilvl w:val="0"/>
          <w:numId w:val="10"/>
        </w:numPr>
        <w:spacing w:before="1" w:line="240" w:lineRule="exact"/>
        <w:rPr>
          <w:rFonts w:ascii="Arial" w:hAnsi="Arial" w:eastAsia="Arial" w:cs="Arial"/>
          <w:sz w:val="22"/>
          <w:szCs w:val="22"/>
        </w:rPr>
      </w:pPr>
      <w:r w:rsidRPr="2313040F" w:rsidR="55F5FCA0">
        <w:rPr>
          <w:rFonts w:ascii="Arial" w:hAnsi="Arial" w:eastAsia="Arial" w:cs="Arial"/>
          <w:sz w:val="22"/>
          <w:szCs w:val="22"/>
        </w:rPr>
        <w:t xml:space="preserve">any item or activity previously financed by the </w:t>
      </w:r>
      <w:r w:rsidRPr="2313040F" w:rsidR="55F5FCA0">
        <w:rPr>
          <w:rFonts w:ascii="Arial" w:hAnsi="Arial" w:eastAsia="Arial" w:cs="Arial"/>
          <w:b w:val="1"/>
          <w:bCs w:val="1"/>
          <w:sz w:val="22"/>
          <w:szCs w:val="22"/>
        </w:rPr>
        <w:t>insert VC</w:t>
      </w:r>
      <w:r w:rsidRPr="2313040F" w:rsidR="55F5FCA0">
        <w:rPr>
          <w:rFonts w:ascii="Arial" w:hAnsi="Arial" w:eastAsia="Arial" w:cs="Arial"/>
          <w:sz w:val="22"/>
          <w:szCs w:val="22"/>
        </w:rPr>
        <w:t xml:space="preserve"> matching fund or another funding agency/donor.</w:t>
      </w:r>
    </w:p>
    <w:p w:rsidR="59B01B25" w:rsidP="59B01B25" w:rsidRDefault="59B01B25" w14:paraId="4A836160" w14:textId="72D6E89B">
      <w:pPr>
        <w:spacing w:before="1" w:line="240" w:lineRule="exact"/>
        <w:rPr>
          <w:rFonts w:ascii="Arial" w:hAnsi="Arial" w:eastAsia="Arial" w:cs="Arial"/>
          <w:sz w:val="22"/>
          <w:szCs w:val="22"/>
        </w:rPr>
      </w:pPr>
    </w:p>
    <w:p w:rsidR="29080C39" w:rsidP="59B01B25" w:rsidRDefault="29080C39" w14:paraId="64E299FF" w14:textId="28E8AE33">
      <w:pPr>
        <w:spacing w:before="20"/>
        <w:rPr>
          <w:rFonts w:ascii="Arial" w:hAnsi="Arial" w:eastAsia="Arial" w:cs="Arial"/>
          <w:sz w:val="22"/>
          <w:szCs w:val="22"/>
        </w:rPr>
      </w:pPr>
      <w:r w:rsidRPr="59B01B25">
        <w:rPr>
          <w:rFonts w:ascii="Arial" w:hAnsi="Arial" w:eastAsia="Arial" w:cs="Arial"/>
          <w:b/>
          <w:bCs/>
          <w:sz w:val="22"/>
          <w:szCs w:val="22"/>
        </w:rPr>
        <w:t xml:space="preserve">Procurement of Pesticides </w:t>
      </w:r>
    </w:p>
    <w:p w:rsidR="59B01B25" w:rsidP="59B01B25" w:rsidRDefault="59B01B25" w14:paraId="220C08D8" w14:textId="77777777">
      <w:pPr>
        <w:spacing w:before="4" w:line="240" w:lineRule="exact"/>
        <w:rPr>
          <w:sz w:val="24"/>
          <w:szCs w:val="24"/>
        </w:rPr>
      </w:pPr>
    </w:p>
    <w:p w:rsidR="29080C39" w:rsidP="59B01B25" w:rsidRDefault="29080C39" w14:paraId="6323B07A" w14:textId="37147A6B">
      <w:pPr>
        <w:spacing w:line="240" w:lineRule="exact"/>
        <w:ind w:right="74"/>
        <w:jc w:val="both"/>
        <w:rPr>
          <w:rFonts w:ascii="Arial" w:hAnsi="Arial" w:eastAsia="Arial" w:cs="Arial"/>
          <w:sz w:val="22"/>
          <w:szCs w:val="22"/>
        </w:rPr>
      </w:pPr>
      <w:r w:rsidRPr="59B01B25">
        <w:rPr>
          <w:rFonts w:ascii="Arial" w:hAnsi="Arial" w:eastAsia="Arial" w:cs="Arial"/>
          <w:sz w:val="22"/>
          <w:szCs w:val="22"/>
        </w:rPr>
        <w:t>Please   note   that   special   rules   apply   to   the   procurement   of   pesticides   and pharmaceutical products.</w:t>
      </w:r>
    </w:p>
    <w:p w:rsidR="59B01B25" w:rsidP="59B01B25" w:rsidRDefault="59B01B25" w14:paraId="0DBD1211" w14:textId="77777777">
      <w:pPr>
        <w:spacing w:before="18" w:line="220" w:lineRule="exact"/>
        <w:rPr>
          <w:sz w:val="22"/>
          <w:szCs w:val="22"/>
        </w:rPr>
      </w:pPr>
    </w:p>
    <w:p w:rsidR="29080C39" w:rsidP="59B01B25" w:rsidRDefault="29080C39" w14:paraId="013F6B89" w14:textId="54BE9249">
      <w:pPr>
        <w:tabs>
          <w:tab w:val="left" w:pos="820"/>
        </w:tabs>
        <w:ind w:left="836" w:right="78" w:hanging="360"/>
        <w:jc w:val="both"/>
        <w:rPr>
          <w:rFonts w:ascii="Arial" w:hAnsi="Arial" w:eastAsia="Arial" w:cs="Arial"/>
          <w:sz w:val="22"/>
          <w:szCs w:val="22"/>
        </w:rPr>
      </w:pPr>
      <w:r w:rsidRPr="59B01B25">
        <w:rPr>
          <w:rFonts w:ascii="Verdana" w:hAnsi="Verdana" w:eastAsia="Verdana" w:cs="Verdana"/>
          <w:sz w:val="22"/>
          <w:szCs w:val="22"/>
        </w:rPr>
        <w:t>•</w:t>
      </w:r>
      <w:r>
        <w:tab/>
      </w:r>
      <w:r w:rsidRPr="59B01B25">
        <w:rPr>
          <w:rFonts w:ascii="Arial" w:hAnsi="Arial" w:eastAsia="Arial" w:cs="Arial"/>
          <w:sz w:val="22"/>
          <w:szCs w:val="22"/>
        </w:rPr>
        <w:t>With respect to the procurement of pesticides and biocides as well as other agrochemicals, the private partner should present all details on the use of these agrochemicals to the GIZ project manager, prior to the signing of the contract.</w:t>
      </w:r>
    </w:p>
    <w:p w:rsidR="29080C39" w:rsidP="59B01B25" w:rsidRDefault="29080C39" w14:paraId="0808D34D" w14:textId="402FAC82">
      <w:pPr>
        <w:tabs>
          <w:tab w:val="left" w:pos="820"/>
        </w:tabs>
        <w:spacing w:before="20" w:line="240" w:lineRule="exact"/>
        <w:ind w:left="829" w:right="73" w:hanging="355"/>
        <w:jc w:val="both"/>
        <w:rPr>
          <w:rFonts w:ascii="Arial" w:hAnsi="Arial" w:eastAsia="Arial" w:cs="Arial"/>
          <w:sz w:val="22"/>
          <w:szCs w:val="22"/>
        </w:rPr>
      </w:pPr>
      <w:r w:rsidRPr="59B01B25">
        <w:rPr>
          <w:rFonts w:ascii="Verdana" w:hAnsi="Verdana" w:eastAsia="Verdana" w:cs="Verdana"/>
          <w:sz w:val="22"/>
          <w:szCs w:val="22"/>
        </w:rPr>
        <w:t>•</w:t>
      </w:r>
      <w:r>
        <w:tab/>
      </w:r>
      <w:r w:rsidRPr="59B01B25">
        <w:rPr>
          <w:rFonts w:ascii="Arial" w:hAnsi="Arial" w:eastAsia="Arial" w:cs="Arial"/>
          <w:sz w:val="22"/>
          <w:szCs w:val="22"/>
        </w:rPr>
        <w:t>The private company must also present details to the GIZ project manager when procuring pharmaceutical products.</w:t>
      </w:r>
    </w:p>
    <w:p w:rsidR="59B01B25" w:rsidP="59B01B25" w:rsidRDefault="59B01B25" w14:paraId="2FE348BC" w14:textId="6B47FC21">
      <w:pPr>
        <w:spacing w:before="1" w:line="240" w:lineRule="exact"/>
        <w:rPr>
          <w:rFonts w:ascii="Arial" w:hAnsi="Arial" w:eastAsia="Arial" w:cs="Arial"/>
          <w:sz w:val="22"/>
          <w:szCs w:val="22"/>
        </w:rPr>
      </w:pPr>
    </w:p>
    <w:sectPr w:rsidR="59B01B25" w:rsidSect="0043237C">
      <w:headerReference w:type="default" r:id="rId11"/>
      <w:footerReference w:type="default" r:id="rId12"/>
      <w:pgSz w:w="11920" w:h="16840" w:orient="portrait"/>
      <w:pgMar w:top="1940" w:right="1300" w:bottom="280" w:left="1300" w:header="720" w:footer="720" w:gutter="0"/>
      <w:cols w:space="720"/>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337" w:rsidRDefault="007A7337" w14:paraId="213A35B5" w14:textId="77777777">
      <w:r>
        <w:separator/>
      </w:r>
    </w:p>
  </w:endnote>
  <w:endnote w:type="continuationSeparator" w:id="0">
    <w:p w:rsidR="007A7337" w:rsidRDefault="007A7337" w14:paraId="7C8BC5EA" w14:textId="77777777">
      <w:r>
        <w:continuationSeparator/>
      </w:r>
    </w:p>
  </w:endnote>
  <w:endnote w:type="continuationNotice" w:id="1">
    <w:p w:rsidR="007A7337" w:rsidRDefault="007A7337" w14:paraId="14B852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27B81E82" w:rsidTr="27B81E82" w14:paraId="1822B04D" w14:textId="77777777">
      <w:tc>
        <w:tcPr>
          <w:tcW w:w="3105" w:type="dxa"/>
        </w:tcPr>
        <w:p w:rsidR="27B81E82" w:rsidP="27B81E82" w:rsidRDefault="27B81E82" w14:paraId="1FFAA990" w14:textId="579D40A0">
          <w:pPr>
            <w:pStyle w:val="Header"/>
            <w:ind w:left="-115"/>
          </w:pPr>
        </w:p>
      </w:tc>
      <w:tc>
        <w:tcPr>
          <w:tcW w:w="3105" w:type="dxa"/>
        </w:tcPr>
        <w:p w:rsidR="27B81E82" w:rsidP="27B81E82" w:rsidRDefault="27B81E82" w14:paraId="397DB5BD" w14:textId="1AD7D628">
          <w:pPr>
            <w:pStyle w:val="Header"/>
            <w:jc w:val="center"/>
          </w:pPr>
        </w:p>
      </w:tc>
      <w:tc>
        <w:tcPr>
          <w:tcW w:w="3105" w:type="dxa"/>
        </w:tcPr>
        <w:p w:rsidR="27B81E82" w:rsidP="27B81E82" w:rsidRDefault="27B81E82" w14:paraId="11B27770" w14:textId="614AD28F">
          <w:pPr>
            <w:pStyle w:val="Header"/>
            <w:spacing w:line="259" w:lineRule="auto"/>
            <w:ind w:right="-115"/>
            <w:jc w:val="right"/>
          </w:pPr>
          <w:r>
            <w:t>1</w:t>
          </w:r>
        </w:p>
      </w:tc>
    </w:tr>
  </w:tbl>
  <w:p w:rsidR="27B81E82" w:rsidP="27B81E82" w:rsidRDefault="00893562" w14:paraId="40641F68" w14:textId="40DEAF5C">
    <w:pPr>
      <w:pStyle w:val="Footer"/>
    </w:pPr>
    <w:r>
      <w:rPr>
        <w:noProof/>
      </w:rPr>
      <w:drawing>
        <wp:anchor distT="0" distB="0" distL="114300" distR="114300" simplePos="0" relativeHeight="251658242" behindDoc="0" locked="0" layoutInCell="1" allowOverlap="1" wp14:anchorId="13732E53" wp14:editId="24674F45">
          <wp:simplePos x="0" y="0"/>
          <wp:positionH relativeFrom="column">
            <wp:posOffset>4870450</wp:posOffset>
          </wp:positionH>
          <wp:positionV relativeFrom="page">
            <wp:posOffset>10191750</wp:posOffset>
          </wp:positionV>
          <wp:extent cx="628650" cy="380365"/>
          <wp:effectExtent l="0" t="0" r="0" b="635"/>
          <wp:wrapNone/>
          <wp:docPr id="691267730" name="Picture 6912677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67730" name="Picture 4"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227">
      <w:rPr>
        <w:noProof/>
      </w:rPr>
      <w:drawing>
        <wp:anchor distT="0" distB="0" distL="114300" distR="114300" simplePos="0" relativeHeight="251658241" behindDoc="0" locked="0" layoutInCell="1" allowOverlap="1" wp14:anchorId="0C13BBD4" wp14:editId="71C279CA">
          <wp:simplePos x="0" y="0"/>
          <wp:positionH relativeFrom="margin">
            <wp:posOffset>5562600</wp:posOffset>
          </wp:positionH>
          <wp:positionV relativeFrom="page">
            <wp:align>bottom</wp:align>
          </wp:positionV>
          <wp:extent cx="1114425" cy="586861"/>
          <wp:effectExtent l="0" t="0" r="0" b="3810"/>
          <wp:wrapNone/>
          <wp:docPr id="1968944269" name="Picture 196894426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944269" name="Picture 2"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86861"/>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337" w:rsidRDefault="007A7337" w14:paraId="6574F557" w14:textId="77777777">
      <w:r>
        <w:separator/>
      </w:r>
    </w:p>
  </w:footnote>
  <w:footnote w:type="continuationSeparator" w:id="0">
    <w:p w:rsidR="007A7337" w:rsidRDefault="007A7337" w14:paraId="19F223CF" w14:textId="77777777">
      <w:r>
        <w:continuationSeparator/>
      </w:r>
    </w:p>
  </w:footnote>
  <w:footnote w:type="continuationNotice" w:id="1">
    <w:p w:rsidR="007A7337" w:rsidRDefault="007A7337" w14:paraId="3B0D26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50314" w:rsidR="00274DAF" w:rsidP="00450314" w:rsidRDefault="00F015BB" w14:paraId="0774C23F" w14:textId="393E1158">
    <w:pPr>
      <w:spacing w:line="200" w:lineRule="exact"/>
      <w:rPr>
        <w:rFonts w:asciiTheme="minorHAnsi" w:hAnsiTheme="minorHAnsi" w:cstheme="minorHAnsi"/>
        <w:sz w:val="22"/>
        <w:szCs w:val="22"/>
      </w:rPr>
    </w:pPr>
    <w:r>
      <w:rPr>
        <w:noProof/>
      </w:rPr>
      <w:drawing>
        <wp:anchor distT="0" distB="0" distL="114300" distR="114300" simplePos="0" relativeHeight="251658240" behindDoc="0" locked="0" layoutInCell="1" allowOverlap="1" wp14:anchorId="1D2C201B" wp14:editId="35B06BF9">
          <wp:simplePos x="0" y="0"/>
          <wp:positionH relativeFrom="column">
            <wp:posOffset>-457200</wp:posOffset>
          </wp:positionH>
          <wp:positionV relativeFrom="paragraph">
            <wp:posOffset>-190500</wp:posOffset>
          </wp:positionV>
          <wp:extent cx="2913380" cy="712470"/>
          <wp:effectExtent l="0" t="0" r="1270" b="0"/>
          <wp:wrapNone/>
          <wp:docPr id="454266232" name="Picture 4542662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66232" name="Picture 454266232"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38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Pj5sexUinm/dRk" id="lbaUSTWO"/>
    <int:WordHash hashCode="y9nkAVCKPSRSi4" id="QLV5xtjE"/>
    <int:WordHash hashCode="7d6FDksqtNekOY" id="Ehejx1dz"/>
    <int:WordHash hashCode="53oxWZ6Z0V44AE" id="ploXNjJv"/>
    <int:WordHash hashCode="vTQ6RQCQf2J9Ff" id="AqvvyUPI"/>
    <int:WordHash hashCode="zGhfAgZsPXibWh" id="Vuyd9UkQ"/>
    <int:WordHash hashCode="Y4Og77PyYT60+N" id="w6lcVpUZ"/>
    <int:WordHash hashCode="351r0XWD+hEdsL" id="mgOGSiCv"/>
    <int:WordHash hashCode="4MPcu2SixSBwg2" id="IBuepUxY"/>
    <int:WordHash hashCode="Sr5jvXX8M6Om6A" id="3N5YkeK4"/>
    <int:WordHash hashCode="e4E9Y4E/ZuYMWr" id="85SSpUFj"/>
    <int:WordHash hashCode="PnzlC+gY9xrDTS" id="QvLBTFme"/>
    <int:WordHash hashCode="cLyu/v2PmgxoSE" id="wpkhy5xV"/>
    <int:WordHash hashCode="X0atfq/4MmaI55" id="AbWNmp92"/>
    <int:WordHash hashCode="QuNe3IWR9eaB8U" id="hEJ1SAFc"/>
    <int:ParagraphRange paragraphId="1518278835" textId="2088315290" start="0" length="105" invalidationStart="0" invalidationLength="105" id="ouXb372N"/>
    <int:ParagraphRange paragraphId="1821281872" textId="20441135" start="241" length="6" invalidationStart="241" invalidationLength="6" id="0o65pEiO"/>
  </int:Manifest>
  <int:Observations>
    <int:Content id="lbaUSTWO">
      <int:Rejection type="AugLoop_Text_Critique"/>
    </int:Content>
    <int:Content id="QLV5xtjE">
      <int:Rejection type="AugLoop_Text_Critique"/>
    </int:Content>
    <int:Content id="Ehejx1dz">
      <int:Rejection type="AugLoop_Text_Critique"/>
    </int:Content>
    <int:Content id="ploXNjJv">
      <int:Rejection type="AugLoop_Text_Critique"/>
    </int:Content>
    <int:Content id="AqvvyUPI">
      <int:Rejection type="AugLoop_Text_Critique"/>
    </int:Content>
    <int:Content id="Vuyd9UkQ">
      <int:Rejection type="AugLoop_Text_Critique"/>
    </int:Content>
    <int:Content id="w6lcVpUZ">
      <int:Rejection type="AugLoop_Text_Critique"/>
    </int:Content>
    <int:Content id="mgOGSiCv">
      <int:Rejection type="AugLoop_Text_Critique"/>
    </int:Content>
    <int:Content id="IBuepUxY">
      <int:Rejection type="AugLoop_Text_Critique"/>
    </int:Content>
    <int:Content id="3N5YkeK4">
      <int:Rejection type="AugLoop_Text_Critique"/>
    </int:Content>
    <int:Content id="85SSpUFj">
      <int:Rejection type="AugLoop_Text_Critique"/>
    </int:Content>
    <int:Content id="QvLBTFme">
      <int:Rejection type="AugLoop_Text_Critique"/>
    </int:Content>
    <int:Content id="wpkhy5xV">
      <int:Rejection type="AugLoop_Text_Critique"/>
    </int:Content>
    <int:Content id="AbWNmp92">
      <int:Rejection type="AugLoop_Acronyms_AcronymsCritique"/>
    </int:Content>
    <int:Content id="hEJ1SAFc">
      <int:Rejection type="AugLoop_Text_Critique"/>
    </int:Content>
    <int:Content id="ouXb372N">
      <int:Reviewed type="WordDesignerSuggestedImageAnnotation"/>
    </int:Content>
    <int:Content id="0o65pEi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5d6aa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2B661C"/>
    <w:multiLevelType w:val="hybridMultilevel"/>
    <w:tmpl w:val="074A22C4"/>
    <w:lvl w:ilvl="0" w:tplc="248EA61C">
      <w:start w:val="1"/>
      <w:numFmt w:val="bullet"/>
      <w:lvlText w:val=""/>
      <w:lvlJc w:val="left"/>
      <w:pPr>
        <w:ind w:left="540" w:hanging="360"/>
      </w:pPr>
      <w:rPr>
        <w:rFonts w:hint="default" w:ascii="Symbol" w:hAnsi="Symbol"/>
      </w:rPr>
    </w:lvl>
    <w:lvl w:ilvl="1" w:tplc="04090003" w:tentative="1">
      <w:start w:val="1"/>
      <w:numFmt w:val="bullet"/>
      <w:lvlText w:val="o"/>
      <w:lvlJc w:val="left"/>
      <w:pPr>
        <w:ind w:left="990" w:hanging="360"/>
      </w:pPr>
      <w:rPr>
        <w:rFonts w:hint="default" w:ascii="Courier New" w:hAnsi="Courier New" w:cs="Courier New"/>
      </w:rPr>
    </w:lvl>
    <w:lvl w:ilvl="2" w:tplc="04090005" w:tentative="1">
      <w:start w:val="1"/>
      <w:numFmt w:val="bullet"/>
      <w:lvlText w:val=""/>
      <w:lvlJc w:val="left"/>
      <w:pPr>
        <w:ind w:left="1710" w:hanging="360"/>
      </w:pPr>
      <w:rPr>
        <w:rFonts w:hint="default" w:ascii="Wingdings" w:hAnsi="Wingdings"/>
      </w:rPr>
    </w:lvl>
    <w:lvl w:ilvl="3" w:tplc="04090001" w:tentative="1">
      <w:start w:val="1"/>
      <w:numFmt w:val="bullet"/>
      <w:lvlText w:val=""/>
      <w:lvlJc w:val="left"/>
      <w:pPr>
        <w:ind w:left="2430" w:hanging="360"/>
      </w:pPr>
      <w:rPr>
        <w:rFonts w:hint="default" w:ascii="Symbol" w:hAnsi="Symbol"/>
      </w:rPr>
    </w:lvl>
    <w:lvl w:ilvl="4" w:tplc="04090003" w:tentative="1">
      <w:start w:val="1"/>
      <w:numFmt w:val="bullet"/>
      <w:lvlText w:val="o"/>
      <w:lvlJc w:val="left"/>
      <w:pPr>
        <w:ind w:left="3150" w:hanging="360"/>
      </w:pPr>
      <w:rPr>
        <w:rFonts w:hint="default" w:ascii="Courier New" w:hAnsi="Courier New" w:cs="Courier New"/>
      </w:rPr>
    </w:lvl>
    <w:lvl w:ilvl="5" w:tplc="04090005" w:tentative="1">
      <w:start w:val="1"/>
      <w:numFmt w:val="bullet"/>
      <w:lvlText w:val=""/>
      <w:lvlJc w:val="left"/>
      <w:pPr>
        <w:ind w:left="3870" w:hanging="360"/>
      </w:pPr>
      <w:rPr>
        <w:rFonts w:hint="default" w:ascii="Wingdings" w:hAnsi="Wingdings"/>
      </w:rPr>
    </w:lvl>
    <w:lvl w:ilvl="6" w:tplc="04090001" w:tentative="1">
      <w:start w:val="1"/>
      <w:numFmt w:val="bullet"/>
      <w:lvlText w:val=""/>
      <w:lvlJc w:val="left"/>
      <w:pPr>
        <w:ind w:left="4590" w:hanging="360"/>
      </w:pPr>
      <w:rPr>
        <w:rFonts w:hint="default" w:ascii="Symbol" w:hAnsi="Symbol"/>
      </w:rPr>
    </w:lvl>
    <w:lvl w:ilvl="7" w:tplc="04090003" w:tentative="1">
      <w:start w:val="1"/>
      <w:numFmt w:val="bullet"/>
      <w:lvlText w:val="o"/>
      <w:lvlJc w:val="left"/>
      <w:pPr>
        <w:ind w:left="5310" w:hanging="360"/>
      </w:pPr>
      <w:rPr>
        <w:rFonts w:hint="default" w:ascii="Courier New" w:hAnsi="Courier New" w:cs="Courier New"/>
      </w:rPr>
    </w:lvl>
    <w:lvl w:ilvl="8" w:tplc="04090005" w:tentative="1">
      <w:start w:val="1"/>
      <w:numFmt w:val="bullet"/>
      <w:lvlText w:val=""/>
      <w:lvlJc w:val="left"/>
      <w:pPr>
        <w:ind w:left="6030" w:hanging="360"/>
      </w:pPr>
      <w:rPr>
        <w:rFonts w:hint="default" w:ascii="Wingdings" w:hAnsi="Wingdings"/>
      </w:rPr>
    </w:lvl>
  </w:abstractNum>
  <w:abstractNum w:abstractNumId="1" w15:restartNumberingAfterBreak="0">
    <w:nsid w:val="06701803"/>
    <w:multiLevelType w:val="hybridMultilevel"/>
    <w:tmpl w:val="D42429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A21414"/>
    <w:multiLevelType w:val="hybridMultilevel"/>
    <w:tmpl w:val="117C26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3D31B3"/>
    <w:multiLevelType w:val="hybridMultilevel"/>
    <w:tmpl w:val="9F5E66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9259D3"/>
    <w:multiLevelType w:val="hybridMultilevel"/>
    <w:tmpl w:val="9B34C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D732CDA"/>
    <w:multiLevelType w:val="hybridMultilevel"/>
    <w:tmpl w:val="DA84980C"/>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6" w15:restartNumberingAfterBreak="0">
    <w:nsid w:val="3F9C02D9"/>
    <w:multiLevelType w:val="hybridMultilevel"/>
    <w:tmpl w:val="FC8881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9D36C6"/>
    <w:multiLevelType w:val="hybridMultilevel"/>
    <w:tmpl w:val="180019FA"/>
    <w:lvl w:ilvl="0" w:tplc="04090001">
      <w:start w:val="1"/>
      <w:numFmt w:val="bullet"/>
      <w:lvlText w:val=""/>
      <w:lvlJc w:val="left"/>
      <w:pPr>
        <w:ind w:left="835" w:hanging="360"/>
      </w:pPr>
      <w:rPr>
        <w:rFonts w:hint="default" w:ascii="Symbol" w:hAnsi="Symbol"/>
      </w:rPr>
    </w:lvl>
    <w:lvl w:ilvl="1" w:tplc="04090003" w:tentative="1">
      <w:start w:val="1"/>
      <w:numFmt w:val="bullet"/>
      <w:lvlText w:val="o"/>
      <w:lvlJc w:val="left"/>
      <w:pPr>
        <w:ind w:left="1555" w:hanging="360"/>
      </w:pPr>
      <w:rPr>
        <w:rFonts w:hint="default" w:ascii="Courier New" w:hAnsi="Courier New" w:cs="Courier New"/>
      </w:rPr>
    </w:lvl>
    <w:lvl w:ilvl="2" w:tplc="04090005" w:tentative="1">
      <w:start w:val="1"/>
      <w:numFmt w:val="bullet"/>
      <w:lvlText w:val=""/>
      <w:lvlJc w:val="left"/>
      <w:pPr>
        <w:ind w:left="2275" w:hanging="360"/>
      </w:pPr>
      <w:rPr>
        <w:rFonts w:hint="default" w:ascii="Wingdings" w:hAnsi="Wingdings"/>
      </w:rPr>
    </w:lvl>
    <w:lvl w:ilvl="3" w:tplc="04090001" w:tentative="1">
      <w:start w:val="1"/>
      <w:numFmt w:val="bullet"/>
      <w:lvlText w:val=""/>
      <w:lvlJc w:val="left"/>
      <w:pPr>
        <w:ind w:left="2995" w:hanging="360"/>
      </w:pPr>
      <w:rPr>
        <w:rFonts w:hint="default" w:ascii="Symbol" w:hAnsi="Symbol"/>
      </w:rPr>
    </w:lvl>
    <w:lvl w:ilvl="4" w:tplc="04090003" w:tentative="1">
      <w:start w:val="1"/>
      <w:numFmt w:val="bullet"/>
      <w:lvlText w:val="o"/>
      <w:lvlJc w:val="left"/>
      <w:pPr>
        <w:ind w:left="3715" w:hanging="360"/>
      </w:pPr>
      <w:rPr>
        <w:rFonts w:hint="default" w:ascii="Courier New" w:hAnsi="Courier New" w:cs="Courier New"/>
      </w:rPr>
    </w:lvl>
    <w:lvl w:ilvl="5" w:tplc="04090005" w:tentative="1">
      <w:start w:val="1"/>
      <w:numFmt w:val="bullet"/>
      <w:lvlText w:val=""/>
      <w:lvlJc w:val="left"/>
      <w:pPr>
        <w:ind w:left="4435" w:hanging="360"/>
      </w:pPr>
      <w:rPr>
        <w:rFonts w:hint="default" w:ascii="Wingdings" w:hAnsi="Wingdings"/>
      </w:rPr>
    </w:lvl>
    <w:lvl w:ilvl="6" w:tplc="04090001" w:tentative="1">
      <w:start w:val="1"/>
      <w:numFmt w:val="bullet"/>
      <w:lvlText w:val=""/>
      <w:lvlJc w:val="left"/>
      <w:pPr>
        <w:ind w:left="5155" w:hanging="360"/>
      </w:pPr>
      <w:rPr>
        <w:rFonts w:hint="default" w:ascii="Symbol" w:hAnsi="Symbol"/>
      </w:rPr>
    </w:lvl>
    <w:lvl w:ilvl="7" w:tplc="04090003" w:tentative="1">
      <w:start w:val="1"/>
      <w:numFmt w:val="bullet"/>
      <w:lvlText w:val="o"/>
      <w:lvlJc w:val="left"/>
      <w:pPr>
        <w:ind w:left="5875" w:hanging="360"/>
      </w:pPr>
      <w:rPr>
        <w:rFonts w:hint="default" w:ascii="Courier New" w:hAnsi="Courier New" w:cs="Courier New"/>
      </w:rPr>
    </w:lvl>
    <w:lvl w:ilvl="8" w:tplc="04090005" w:tentative="1">
      <w:start w:val="1"/>
      <w:numFmt w:val="bullet"/>
      <w:lvlText w:val=""/>
      <w:lvlJc w:val="left"/>
      <w:pPr>
        <w:ind w:left="6595" w:hanging="360"/>
      </w:pPr>
      <w:rPr>
        <w:rFonts w:hint="default" w:ascii="Wingdings" w:hAnsi="Wingdings"/>
      </w:rPr>
    </w:lvl>
  </w:abstractNum>
  <w:abstractNum w:abstractNumId="8" w15:restartNumberingAfterBreak="0">
    <w:nsid w:val="50EA7699"/>
    <w:multiLevelType w:val="hybridMultilevel"/>
    <w:tmpl w:val="2BD2A162"/>
    <w:lvl w:ilvl="0" w:tplc="248EA61C">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9" w15:restartNumberingAfterBreak="0">
    <w:nsid w:val="545A5117"/>
    <w:multiLevelType w:val="multilevel"/>
    <w:tmpl w:val="4D0C39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552A789D"/>
    <w:multiLevelType w:val="hybridMultilevel"/>
    <w:tmpl w:val="F4CCD258"/>
    <w:lvl w:ilvl="0" w:tplc="248EA61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 w16cid:durableId="1716663516">
    <w:abstractNumId w:val="9"/>
  </w:num>
  <w:num w:numId="2" w16cid:durableId="1446775753">
    <w:abstractNumId w:val="5"/>
  </w:num>
  <w:num w:numId="3" w16cid:durableId="1607224780">
    <w:abstractNumId w:val="7"/>
  </w:num>
  <w:num w:numId="4" w16cid:durableId="1441686895">
    <w:abstractNumId w:val="2"/>
  </w:num>
  <w:num w:numId="5" w16cid:durableId="576289144">
    <w:abstractNumId w:val="0"/>
  </w:num>
  <w:num w:numId="6" w16cid:durableId="2034109704">
    <w:abstractNumId w:val="10"/>
  </w:num>
  <w:num w:numId="7" w16cid:durableId="1789466407">
    <w:abstractNumId w:val="8"/>
  </w:num>
  <w:num w:numId="8" w16cid:durableId="1356079686">
    <w:abstractNumId w:val="1"/>
  </w:num>
  <w:num w:numId="9" w16cid:durableId="1615477195">
    <w:abstractNumId w:val="6"/>
  </w:num>
  <w:num w:numId="10" w16cid:durableId="647053343">
    <w:abstractNumId w:val="3"/>
  </w:num>
  <w:num w:numId="11" w16cid:durableId="778260648">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AF"/>
    <w:rsid w:val="00074B36"/>
    <w:rsid w:val="00094A04"/>
    <w:rsid w:val="000D1412"/>
    <w:rsid w:val="00106AC3"/>
    <w:rsid w:val="00113CAE"/>
    <w:rsid w:val="00121CA7"/>
    <w:rsid w:val="001320AC"/>
    <w:rsid w:val="00140138"/>
    <w:rsid w:val="00190B6D"/>
    <w:rsid w:val="001A5901"/>
    <w:rsid w:val="001C2227"/>
    <w:rsid w:val="001D10C7"/>
    <w:rsid w:val="001F7B94"/>
    <w:rsid w:val="002451C6"/>
    <w:rsid w:val="00246CF4"/>
    <w:rsid w:val="00274DAF"/>
    <w:rsid w:val="00277B51"/>
    <w:rsid w:val="002D7535"/>
    <w:rsid w:val="003109B2"/>
    <w:rsid w:val="00312FC4"/>
    <w:rsid w:val="00321710"/>
    <w:rsid w:val="0032243F"/>
    <w:rsid w:val="003322BF"/>
    <w:rsid w:val="00346B48"/>
    <w:rsid w:val="00363B55"/>
    <w:rsid w:val="003766B4"/>
    <w:rsid w:val="003920F2"/>
    <w:rsid w:val="003A6E73"/>
    <w:rsid w:val="003C0181"/>
    <w:rsid w:val="003D0A46"/>
    <w:rsid w:val="003F41E5"/>
    <w:rsid w:val="0043237C"/>
    <w:rsid w:val="00450314"/>
    <w:rsid w:val="00451348"/>
    <w:rsid w:val="00482BB5"/>
    <w:rsid w:val="0049566E"/>
    <w:rsid w:val="004E52E9"/>
    <w:rsid w:val="004E61FE"/>
    <w:rsid w:val="004F034E"/>
    <w:rsid w:val="005030B6"/>
    <w:rsid w:val="005063A2"/>
    <w:rsid w:val="005711A1"/>
    <w:rsid w:val="00586FF1"/>
    <w:rsid w:val="005A35C6"/>
    <w:rsid w:val="005B1B7E"/>
    <w:rsid w:val="005B392B"/>
    <w:rsid w:val="006025A6"/>
    <w:rsid w:val="00622AD5"/>
    <w:rsid w:val="00632A7D"/>
    <w:rsid w:val="006662D4"/>
    <w:rsid w:val="006A3B1E"/>
    <w:rsid w:val="006A3D65"/>
    <w:rsid w:val="006C1E2E"/>
    <w:rsid w:val="0073047D"/>
    <w:rsid w:val="0073293F"/>
    <w:rsid w:val="007417DA"/>
    <w:rsid w:val="00790D24"/>
    <w:rsid w:val="007A7337"/>
    <w:rsid w:val="00806D6E"/>
    <w:rsid w:val="00844F1A"/>
    <w:rsid w:val="00850271"/>
    <w:rsid w:val="0085041B"/>
    <w:rsid w:val="008870F2"/>
    <w:rsid w:val="00893562"/>
    <w:rsid w:val="008A20F8"/>
    <w:rsid w:val="008A4603"/>
    <w:rsid w:val="008D6826"/>
    <w:rsid w:val="008F53F9"/>
    <w:rsid w:val="00915DAE"/>
    <w:rsid w:val="00942504"/>
    <w:rsid w:val="00950A37"/>
    <w:rsid w:val="009606A6"/>
    <w:rsid w:val="00965866"/>
    <w:rsid w:val="009814C0"/>
    <w:rsid w:val="009B21E7"/>
    <w:rsid w:val="009C5B5E"/>
    <w:rsid w:val="009D248E"/>
    <w:rsid w:val="009E7313"/>
    <w:rsid w:val="00A0107A"/>
    <w:rsid w:val="00A03234"/>
    <w:rsid w:val="00A36538"/>
    <w:rsid w:val="00A44BB3"/>
    <w:rsid w:val="00A74696"/>
    <w:rsid w:val="00A867EB"/>
    <w:rsid w:val="00AC73A4"/>
    <w:rsid w:val="00AD37B6"/>
    <w:rsid w:val="00B3538F"/>
    <w:rsid w:val="00B43C71"/>
    <w:rsid w:val="00B7632E"/>
    <w:rsid w:val="00B84E83"/>
    <w:rsid w:val="00BB565C"/>
    <w:rsid w:val="00BD223C"/>
    <w:rsid w:val="00C15386"/>
    <w:rsid w:val="00C22E99"/>
    <w:rsid w:val="00C360D3"/>
    <w:rsid w:val="00C4059F"/>
    <w:rsid w:val="00CA5C60"/>
    <w:rsid w:val="00D96E36"/>
    <w:rsid w:val="00DA1326"/>
    <w:rsid w:val="00DD1B5C"/>
    <w:rsid w:val="00DE48B3"/>
    <w:rsid w:val="00E525CD"/>
    <w:rsid w:val="00E760A8"/>
    <w:rsid w:val="00EC6B86"/>
    <w:rsid w:val="00F015BB"/>
    <w:rsid w:val="00F120D8"/>
    <w:rsid w:val="00F54BE6"/>
    <w:rsid w:val="00F73AFD"/>
    <w:rsid w:val="00F86D6B"/>
    <w:rsid w:val="00F87E84"/>
    <w:rsid w:val="02A72C73"/>
    <w:rsid w:val="02CACFF1"/>
    <w:rsid w:val="04500A4C"/>
    <w:rsid w:val="046D7CD6"/>
    <w:rsid w:val="04BF4EAA"/>
    <w:rsid w:val="07233DC2"/>
    <w:rsid w:val="07E75411"/>
    <w:rsid w:val="0BFFFAA4"/>
    <w:rsid w:val="0D254E89"/>
    <w:rsid w:val="0D7E9EA7"/>
    <w:rsid w:val="0DB21757"/>
    <w:rsid w:val="1092CCA1"/>
    <w:rsid w:val="10C0C7C3"/>
    <w:rsid w:val="11D6E146"/>
    <w:rsid w:val="12333901"/>
    <w:rsid w:val="12C859FA"/>
    <w:rsid w:val="130311FB"/>
    <w:rsid w:val="13C804EB"/>
    <w:rsid w:val="13D5FA17"/>
    <w:rsid w:val="14B6A8F8"/>
    <w:rsid w:val="15D8B04A"/>
    <w:rsid w:val="1769EEFF"/>
    <w:rsid w:val="182045BC"/>
    <w:rsid w:val="18A9DD37"/>
    <w:rsid w:val="1992E2EE"/>
    <w:rsid w:val="1B2C9415"/>
    <w:rsid w:val="1BD7B4DB"/>
    <w:rsid w:val="1C6EA369"/>
    <w:rsid w:val="1DBE65F4"/>
    <w:rsid w:val="1E7F5024"/>
    <w:rsid w:val="1F5A3655"/>
    <w:rsid w:val="21AB5C64"/>
    <w:rsid w:val="22636B7A"/>
    <w:rsid w:val="2313040F"/>
    <w:rsid w:val="23419FC0"/>
    <w:rsid w:val="236CC89B"/>
    <w:rsid w:val="23B9185A"/>
    <w:rsid w:val="245B6732"/>
    <w:rsid w:val="25558EE5"/>
    <w:rsid w:val="259B0C3C"/>
    <w:rsid w:val="26F0B91C"/>
    <w:rsid w:val="26FF0A8D"/>
    <w:rsid w:val="2736DC9D"/>
    <w:rsid w:val="27B81E82"/>
    <w:rsid w:val="29080C39"/>
    <w:rsid w:val="2A2859DE"/>
    <w:rsid w:val="2A5B7B17"/>
    <w:rsid w:val="2AEF6DC5"/>
    <w:rsid w:val="2CA48736"/>
    <w:rsid w:val="2CC72F2F"/>
    <w:rsid w:val="2DF2A1B0"/>
    <w:rsid w:val="2DF93394"/>
    <w:rsid w:val="2E403FE0"/>
    <w:rsid w:val="300828D5"/>
    <w:rsid w:val="30CBA042"/>
    <w:rsid w:val="325B2952"/>
    <w:rsid w:val="33358027"/>
    <w:rsid w:val="336614F8"/>
    <w:rsid w:val="339361AB"/>
    <w:rsid w:val="33E57A20"/>
    <w:rsid w:val="34D24114"/>
    <w:rsid w:val="356B0C85"/>
    <w:rsid w:val="3572FA0B"/>
    <w:rsid w:val="3617EB42"/>
    <w:rsid w:val="369751D2"/>
    <w:rsid w:val="373B5096"/>
    <w:rsid w:val="389C6189"/>
    <w:rsid w:val="392AAE64"/>
    <w:rsid w:val="3A051629"/>
    <w:rsid w:val="3A6074C6"/>
    <w:rsid w:val="3AA82AE3"/>
    <w:rsid w:val="3AB45087"/>
    <w:rsid w:val="3C7536CD"/>
    <w:rsid w:val="3CC8597C"/>
    <w:rsid w:val="3CFB0C20"/>
    <w:rsid w:val="3D1DB4D8"/>
    <w:rsid w:val="3D6380FB"/>
    <w:rsid w:val="3D7E0BF0"/>
    <w:rsid w:val="3D9F7E23"/>
    <w:rsid w:val="3DBEDEF6"/>
    <w:rsid w:val="3EEA7999"/>
    <w:rsid w:val="3F02F7ED"/>
    <w:rsid w:val="3F3B0926"/>
    <w:rsid w:val="3F5AAF57"/>
    <w:rsid w:val="4196AB33"/>
    <w:rsid w:val="42239A64"/>
    <w:rsid w:val="4275FB4F"/>
    <w:rsid w:val="45CC5738"/>
    <w:rsid w:val="473B2C32"/>
    <w:rsid w:val="47CFA16F"/>
    <w:rsid w:val="4914F172"/>
    <w:rsid w:val="4A0FE84B"/>
    <w:rsid w:val="4A5A3C0F"/>
    <w:rsid w:val="4ADD2C37"/>
    <w:rsid w:val="4B169692"/>
    <w:rsid w:val="4B23C392"/>
    <w:rsid w:val="4BA0A46A"/>
    <w:rsid w:val="4BD942AF"/>
    <w:rsid w:val="4CA22055"/>
    <w:rsid w:val="4D8D2735"/>
    <w:rsid w:val="4DFDB59E"/>
    <w:rsid w:val="4EC78FF1"/>
    <w:rsid w:val="4F1CCC94"/>
    <w:rsid w:val="4FD59253"/>
    <w:rsid w:val="500A9AB1"/>
    <w:rsid w:val="50220523"/>
    <w:rsid w:val="5080CA5C"/>
    <w:rsid w:val="50C251BD"/>
    <w:rsid w:val="511B525C"/>
    <w:rsid w:val="51D56245"/>
    <w:rsid w:val="52CAC2D9"/>
    <w:rsid w:val="52F006CB"/>
    <w:rsid w:val="5460035B"/>
    <w:rsid w:val="549A43D5"/>
    <w:rsid w:val="54AE763E"/>
    <w:rsid w:val="54B17037"/>
    <w:rsid w:val="5532A860"/>
    <w:rsid w:val="553A6EB4"/>
    <w:rsid w:val="55B4F139"/>
    <w:rsid w:val="55F5FCA0"/>
    <w:rsid w:val="5658F0A9"/>
    <w:rsid w:val="565C8851"/>
    <w:rsid w:val="56959E44"/>
    <w:rsid w:val="56CD93BB"/>
    <w:rsid w:val="574F33E5"/>
    <w:rsid w:val="57D1E497"/>
    <w:rsid w:val="58CA9643"/>
    <w:rsid w:val="59B01B25"/>
    <w:rsid w:val="59D2A9CC"/>
    <w:rsid w:val="5A7330EC"/>
    <w:rsid w:val="5B61B9F5"/>
    <w:rsid w:val="5BD022F0"/>
    <w:rsid w:val="5C1BDD6B"/>
    <w:rsid w:val="5C2C2837"/>
    <w:rsid w:val="5CE91DB9"/>
    <w:rsid w:val="5CE9FEF4"/>
    <w:rsid w:val="5DEC22A9"/>
    <w:rsid w:val="5E9E5344"/>
    <w:rsid w:val="5F09EBB8"/>
    <w:rsid w:val="5F87F30A"/>
    <w:rsid w:val="60202667"/>
    <w:rsid w:val="6020BE7B"/>
    <w:rsid w:val="60A534A0"/>
    <w:rsid w:val="6169F263"/>
    <w:rsid w:val="61BC8EDC"/>
    <w:rsid w:val="621B8E0E"/>
    <w:rsid w:val="6321E2FC"/>
    <w:rsid w:val="63394293"/>
    <w:rsid w:val="6341A769"/>
    <w:rsid w:val="644068A0"/>
    <w:rsid w:val="661A73EC"/>
    <w:rsid w:val="66268900"/>
    <w:rsid w:val="66B4FD20"/>
    <w:rsid w:val="6779DC92"/>
    <w:rsid w:val="68A2BC4D"/>
    <w:rsid w:val="6919DBD3"/>
    <w:rsid w:val="6A632707"/>
    <w:rsid w:val="6C4D4DB5"/>
    <w:rsid w:val="6C8901E1"/>
    <w:rsid w:val="6D62637F"/>
    <w:rsid w:val="6FBBCFFB"/>
    <w:rsid w:val="701DB9E8"/>
    <w:rsid w:val="703416BA"/>
    <w:rsid w:val="70F2CE08"/>
    <w:rsid w:val="71B98A49"/>
    <w:rsid w:val="72DA4860"/>
    <w:rsid w:val="736BFECE"/>
    <w:rsid w:val="74432950"/>
    <w:rsid w:val="74F46A2F"/>
    <w:rsid w:val="7598B55A"/>
    <w:rsid w:val="777545E9"/>
    <w:rsid w:val="77B52765"/>
    <w:rsid w:val="78C37330"/>
    <w:rsid w:val="79020491"/>
    <w:rsid w:val="79673D05"/>
    <w:rsid w:val="7A9DD4F2"/>
    <w:rsid w:val="7B7E9137"/>
    <w:rsid w:val="7C39A553"/>
    <w:rsid w:val="7C6A6D7E"/>
    <w:rsid w:val="7CE54001"/>
    <w:rsid w:val="7D251FF3"/>
    <w:rsid w:val="7D4763D9"/>
    <w:rsid w:val="7D499319"/>
    <w:rsid w:val="7E387F97"/>
    <w:rsid w:val="7F29E6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0525"/>
  <w15:docId w15:val="{5E715D11-BB5E-44DE-AF86-A5355255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1412"/>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1B3490"/>
    <w:rPr>
      <w:rFonts w:asciiTheme="majorHAnsi" w:hAnsiTheme="majorHAnsi" w:eastAsiaTheme="majorEastAsia" w:cstheme="majorBidi"/>
      <w:sz w:val="22"/>
      <w:szCs w:val="22"/>
    </w:rPr>
  </w:style>
  <w:style w:type="paragraph" w:styleId="Header">
    <w:name w:val="header"/>
    <w:basedOn w:val="Normal"/>
    <w:link w:val="HeaderChar"/>
    <w:uiPriority w:val="99"/>
    <w:unhideWhenUsed/>
    <w:rsid w:val="00B7632E"/>
    <w:pPr>
      <w:tabs>
        <w:tab w:val="center" w:pos="4680"/>
        <w:tab w:val="right" w:pos="9360"/>
      </w:tabs>
    </w:pPr>
  </w:style>
  <w:style w:type="character" w:styleId="HeaderChar" w:customStyle="1">
    <w:name w:val="Header Char"/>
    <w:basedOn w:val="DefaultParagraphFont"/>
    <w:link w:val="Header"/>
    <w:uiPriority w:val="99"/>
    <w:rsid w:val="00B7632E"/>
  </w:style>
  <w:style w:type="paragraph" w:styleId="Footer">
    <w:name w:val="footer"/>
    <w:basedOn w:val="Normal"/>
    <w:link w:val="FooterChar"/>
    <w:uiPriority w:val="99"/>
    <w:unhideWhenUsed/>
    <w:rsid w:val="00B7632E"/>
    <w:pPr>
      <w:tabs>
        <w:tab w:val="center" w:pos="4680"/>
        <w:tab w:val="right" w:pos="9360"/>
      </w:tabs>
    </w:pPr>
  </w:style>
  <w:style w:type="character" w:styleId="FooterChar" w:customStyle="1">
    <w:name w:val="Footer Char"/>
    <w:basedOn w:val="DefaultParagraphFont"/>
    <w:link w:val="Footer"/>
    <w:uiPriority w:val="99"/>
    <w:rsid w:val="00B7632E"/>
  </w:style>
  <w:style w:type="paragraph" w:styleId="ListParagraph">
    <w:name w:val="List Paragraph"/>
    <w:basedOn w:val="Normal"/>
    <w:uiPriority w:val="34"/>
    <w:qFormat/>
    <w:rsid w:val="003766B4"/>
    <w:pPr>
      <w:ind w:left="720"/>
      <w:contextualSpacing/>
    </w:pPr>
  </w:style>
  <w:style w:type="character" w:styleId="Hyperlink">
    <w:name w:val="Hyperlink"/>
    <w:basedOn w:val="DefaultParagraphFont"/>
    <w:uiPriority w:val="99"/>
    <w:unhideWhenUsed/>
    <w:rsid w:val="008870F2"/>
    <w:rPr>
      <w:color w:val="0000FF" w:themeColor="hyperlink"/>
      <w:u w:val="single"/>
    </w:rPr>
  </w:style>
  <w:style w:type="character" w:styleId="UnresolvedMention">
    <w:name w:val="Unresolved Mention"/>
    <w:basedOn w:val="DefaultParagraphFont"/>
    <w:uiPriority w:val="99"/>
    <w:semiHidden/>
    <w:unhideWhenUsed/>
    <w:rsid w:val="008870F2"/>
    <w:rPr>
      <w:color w:val="605E5C"/>
      <w:shd w:val="clear" w:color="auto" w:fill="E1DFDD"/>
    </w:rPr>
  </w:style>
  <w:style w:type="paragraph" w:styleId="BalloonText">
    <w:name w:val="Balloon Text"/>
    <w:basedOn w:val="Normal"/>
    <w:link w:val="BalloonTextChar"/>
    <w:uiPriority w:val="99"/>
    <w:semiHidden/>
    <w:unhideWhenUsed/>
    <w:rsid w:val="0085041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041B"/>
    <w:rPr>
      <w:rFonts w:ascii="Segoe UI" w:hAnsi="Segoe UI" w:cs="Segoe UI"/>
      <w:sz w:val="18"/>
      <w:szCs w:val="18"/>
    </w:rPr>
  </w:style>
  <w:style w:type="character" w:styleId="CommentReference">
    <w:name w:val="annotation reference"/>
    <w:basedOn w:val="DefaultParagraphFont"/>
    <w:uiPriority w:val="99"/>
    <w:semiHidden/>
    <w:unhideWhenUsed/>
    <w:rsid w:val="00106AC3"/>
    <w:rPr>
      <w:sz w:val="16"/>
      <w:szCs w:val="16"/>
    </w:rPr>
  </w:style>
  <w:style w:type="paragraph" w:styleId="CommentText">
    <w:name w:val="annotation text"/>
    <w:basedOn w:val="Normal"/>
    <w:link w:val="CommentTextChar"/>
    <w:uiPriority w:val="99"/>
    <w:semiHidden/>
    <w:unhideWhenUsed/>
    <w:rsid w:val="00106AC3"/>
  </w:style>
  <w:style w:type="character" w:styleId="CommentTextChar" w:customStyle="1">
    <w:name w:val="Comment Text Char"/>
    <w:basedOn w:val="DefaultParagraphFont"/>
    <w:link w:val="CommentText"/>
    <w:uiPriority w:val="99"/>
    <w:semiHidden/>
    <w:rsid w:val="00106AC3"/>
  </w:style>
  <w:style w:type="paragraph" w:styleId="CommentSubject">
    <w:name w:val="annotation subject"/>
    <w:basedOn w:val="CommentText"/>
    <w:next w:val="CommentText"/>
    <w:link w:val="CommentSubjectChar"/>
    <w:uiPriority w:val="99"/>
    <w:semiHidden/>
    <w:unhideWhenUsed/>
    <w:rsid w:val="00106AC3"/>
    <w:rPr>
      <w:b/>
      <w:bCs/>
    </w:rPr>
  </w:style>
  <w:style w:type="character" w:styleId="CommentSubjectChar" w:customStyle="1">
    <w:name w:val="Comment Subject Char"/>
    <w:basedOn w:val="CommentTextChar"/>
    <w:link w:val="CommentSubject"/>
    <w:uiPriority w:val="99"/>
    <w:semiHidden/>
    <w:rsid w:val="00106AC3"/>
    <w:rPr>
      <w:b/>
      <w:bCs/>
    </w:rPr>
  </w:style>
  <w:style w:type="character" w:styleId="FollowedHyperlink">
    <w:name w:val="FollowedHyperlink"/>
    <w:basedOn w:val="DefaultParagraphFont"/>
    <w:uiPriority w:val="99"/>
    <w:semiHidden/>
    <w:unhideWhenUsed/>
    <w:rsid w:val="00F86D6B"/>
    <w:rPr>
      <w:color w:val="800080"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9/09/relationships/intelligence" Target="intelligence.xml" Id="R4cc984306e8e48f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1/relationships/people" Target="people.xml" Id="R4ce8d0b4cc474e8a" /><Relationship Type="http://schemas.microsoft.com/office/2011/relationships/commentsExtended" Target="commentsExtended.xml" Id="R900f57cd29d84ae5" /><Relationship Type="http://schemas.microsoft.com/office/2016/09/relationships/commentsIds" Target="commentsIds.xml" Id="Rfee4f8dc3dda48c9" /></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81C2D08DBF46479EB00FD418CD62C4" ma:contentTypeVersion="16" ma:contentTypeDescription="Ein neues Dokument erstellen." ma:contentTypeScope="" ma:versionID="6fc3e80eb26714fffb2e2b7a5888dcb3">
  <xsd:schema xmlns:xsd="http://www.w3.org/2001/XMLSchema" xmlns:xs="http://www.w3.org/2001/XMLSchema" xmlns:p="http://schemas.microsoft.com/office/2006/metadata/properties" xmlns:ns2="dae77c8a-cfa5-478e-8f59-c5bbe94a0605" xmlns:ns3="a88a658c-523a-45d1-9d5f-cc9776b1af21" targetNamespace="http://schemas.microsoft.com/office/2006/metadata/properties" ma:root="true" ma:fieldsID="4c8ace7b2fa4dc183cfc62c9f1358124" ns2:_="" ns3:_="">
    <xsd:import namespace="dae77c8a-cfa5-478e-8f59-c5bbe94a0605"/>
    <xsd:import namespace="a88a658c-523a-45d1-9d5f-cc9776b1a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7c8a-cfa5-478e-8f59-c5bbe94a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658c-523a-45d1-9d5f-cc9776b1af2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f14866-2592-4a4b-bf11-90e918c04db9}" ma:internalName="TaxCatchAll" ma:showField="CatchAllData" ma:web="a88a658c-523a-45d1-9d5f-cc9776b1a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77c8a-cfa5-478e-8f59-c5bbe94a0605">
      <Terms xmlns="http://schemas.microsoft.com/office/infopath/2007/PartnerControls"/>
    </lcf76f155ced4ddcb4097134ff3c332f>
    <TaxCatchAll xmlns="a88a658c-523a-45d1-9d5f-cc9776b1af21" xsi:nil="true"/>
  </documentManagement>
</p:properties>
</file>

<file path=customXml/itemProps1.xml><?xml version="1.0" encoding="utf-8"?>
<ds:datastoreItem xmlns:ds="http://schemas.openxmlformats.org/officeDocument/2006/customXml" ds:itemID="{F8C66039-6A22-4C96-8077-69EE3E199DFE}">
  <ds:schemaRefs>
    <ds:schemaRef ds:uri="http://schemas.microsoft.com/sharepoint/v3/contenttype/forms"/>
  </ds:schemaRefs>
</ds:datastoreItem>
</file>

<file path=customXml/itemProps2.xml><?xml version="1.0" encoding="utf-8"?>
<ds:datastoreItem xmlns:ds="http://schemas.openxmlformats.org/officeDocument/2006/customXml" ds:itemID="{3CF6C03F-D0DE-4D22-8908-7FDB479BB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7c8a-cfa5-478e-8f59-c5bbe94a0605"/>
    <ds:schemaRef ds:uri="a88a658c-523a-45d1-9d5f-cc9776b1a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2A6D6-AA5A-46B2-A32A-CF9CB1DAFDDE}">
  <ds:schemaRefs>
    <ds:schemaRef ds:uri="http://schemas.openxmlformats.org/officeDocument/2006/bibliography"/>
  </ds:schemaRefs>
</ds:datastoreItem>
</file>

<file path=customXml/itemProps4.xml><?xml version="1.0" encoding="utf-8"?>
<ds:datastoreItem xmlns:ds="http://schemas.openxmlformats.org/officeDocument/2006/customXml" ds:itemID="{6275BAFB-8A6D-4126-87D3-811059D00557}">
  <ds:schemaRefs>
    <ds:schemaRef ds:uri="http://schemas.microsoft.com/office/2006/metadata/properties"/>
    <ds:schemaRef ds:uri="http://schemas.microsoft.com/office/infopath/2007/PartnerControls"/>
    <ds:schemaRef ds:uri="dae77c8a-cfa5-478e-8f59-c5bbe94a0605"/>
    <ds:schemaRef ds:uri="a88a658c-523a-45d1-9d5f-cc9776b1af2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Adzanyo, Mary GIZ CI</lastModifiedBy>
  <revision>99</revision>
  <dcterms:created xsi:type="dcterms:W3CDTF">2022-04-05T15:53:00.0000000Z</dcterms:created>
  <dcterms:modified xsi:type="dcterms:W3CDTF">2023-05-26T18:13:15.6463718Z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0x0101003381C2D08DBF46479EB00FD418CD62C4</vt:lpwstr>
  </property>
  <property fmtid="{D5CDD505-2E9C-101B-9397-08002B2CF9AE}" pid="3" name="MediaServiceImageTags">
    <vt:lpwstr/>
  </property>
  <property fmtid="{D5CDD505-2E9C-101B-9397-08002B2CF9AE}" pid="4" name="GrammarlyDocumentId">
    <vt:lpwstr>3b6244d0b250685b1e294972be825438cd0134a3cf02b64e730349a55457799d</vt:lpwstr>
  </property>
</Properties>
</file>